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numPr>
          <w:ilvl w:val="0"/>
          <w:numId w:val="0"/>
        </w:numPr>
        <w:tabs>
          <w:tab w:val="left" w:leader="none" w:pos="1528"/>
          <w:tab w:val="left" w:leader="none" w:pos="1529"/>
        </w:tabs>
        <w:spacing w:before="40" w:lineRule="auto" w:line="360"/>
        <w:jc w:val="center"/>
        <w:rPr>
          <w:rFonts w:ascii="Times New Roman" w:cs="Times New Roman" w:hAnsi="Times New Roman"/>
          <w:b/>
          <w:bCs/>
          <w:i/>
          <w:iCs/>
          <w:color w:val="36363d"/>
          <w:sz w:val="44"/>
          <w:szCs w:val="44"/>
        </w:rPr>
      </w:pPr>
      <w:r>
        <w:rPr>
          <w:rFonts w:ascii="Times New Roman" w:cs="Times New Roman" w:hAnsi="Times New Roman"/>
          <w:b/>
          <w:bCs/>
          <w:i/>
          <w:iCs/>
          <w:color w:val="36363d"/>
          <w:sz w:val="44"/>
          <w:szCs w:val="44"/>
          <w:lang w:val="en-US"/>
        </w:rPr>
        <w:t xml:space="preserve">OʻZBEKISTON RESPUBLIKASI OLIY TAʼLIM, FAN VA INNOVATSIYALAR VAZIRLIGI </w:t>
      </w:r>
    </w:p>
    <w:p>
      <w:pPr>
        <w:pStyle w:val="style66"/>
        <w:spacing w:lineRule="auto" w:line="276"/>
        <w:ind w:right="121"/>
        <w:rPr>
          <w:rFonts w:ascii="Times New Roman" w:cs="Times New Roman" w:hAnsi="Times New Roman"/>
          <w:w w:val="90"/>
          <w:sz w:val="28"/>
          <w:szCs w:val="28"/>
        </w:rPr>
      </w:pPr>
    </w:p>
    <w:p>
      <w:pPr>
        <w:pStyle w:val="style66"/>
        <w:spacing w:before="31" w:lineRule="auto" w:line="276"/>
        <w:ind w:right="112"/>
        <w:rPr/>
      </w:pPr>
    </w:p>
    <w:p>
      <w:pPr>
        <w:pStyle w:val="style66"/>
        <w:spacing w:before="31" w:lineRule="auto" w:line="276"/>
        <w:ind w:right="112"/>
        <w:rPr/>
      </w:pPr>
    </w:p>
    <w:p>
      <w:pPr>
        <w:pStyle w:val="style66"/>
        <w:spacing w:before="31" w:lineRule="auto" w:line="276"/>
        <w:ind w:right="112"/>
        <w:rPr/>
      </w:pPr>
    </w:p>
    <w:p>
      <w:pPr>
        <w:pStyle w:val="style66"/>
        <w:spacing w:before="31" w:lineRule="auto" w:line="276"/>
        <w:ind w:right="112"/>
        <w:rPr/>
      </w:pPr>
    </w:p>
    <w:p>
      <w:pPr>
        <w:pStyle w:val="style66"/>
        <w:spacing w:before="31" w:lineRule="auto" w:line="276"/>
        <w:ind w:right="112"/>
        <w:rPr/>
      </w:pPr>
    </w:p>
    <w:p>
      <w:pPr>
        <w:pStyle w:val="style66"/>
        <w:spacing w:lineRule="auto" w:line="276"/>
        <w:ind w:right="116"/>
        <w:rPr>
          <w:rFonts w:ascii="Times New Roman" w:cs="Times New Roman" w:hAnsi="Times New Roman"/>
          <w:sz w:val="28"/>
          <w:szCs w:val="28"/>
        </w:rPr>
      </w:pPr>
    </w:p>
    <w:p>
      <w:pPr>
        <w:pStyle w:val="style66"/>
        <w:spacing w:lineRule="auto" w:line="276"/>
        <w:ind w:right="116"/>
        <w:jc w:val="distribute"/>
        <w:rPr>
          <w:rFonts w:ascii="Times New Roman" w:cs="Times New Roman" w:hAnsi="Times New Roman"/>
          <w:b/>
          <w:bCs/>
          <w:i/>
          <w:iCs/>
          <w:color w:val="0070c0"/>
          <w:sz w:val="96"/>
          <w:szCs w:val="96"/>
        </w:rPr>
      </w:pPr>
      <w:r>
        <w:rPr>
          <w:rFonts w:ascii="Times New Roman" w:cs="Times New Roman" w:hAnsi="Times New Roman"/>
          <w:b/>
          <w:bCs/>
          <w:i/>
          <w:iCs/>
          <w:color w:val="0070c0"/>
          <w:sz w:val="96"/>
          <w:szCs w:val="96"/>
          <w:lang w:val="en-US"/>
        </w:rPr>
        <w:t>MUSTAQIL ISH</w:t>
      </w:r>
    </w:p>
    <w:p>
      <w:pPr>
        <w:pStyle w:val="style66"/>
        <w:spacing w:before="31" w:lineRule="auto" w:line="276"/>
        <w:ind w:right="110"/>
        <w:rPr>
          <w:rFonts w:ascii="Times New Roman" w:cs="Times New Roman" w:hAnsi="Times New Roman"/>
          <w:b/>
          <w:bCs/>
          <w:i/>
          <w:iCs/>
          <w:color w:val="0070c0"/>
          <w:sz w:val="96"/>
          <w:szCs w:val="96"/>
        </w:rPr>
      </w:pPr>
    </w:p>
    <w:p>
      <w:pPr>
        <w:pStyle w:val="style66"/>
        <w:spacing w:before="26" w:lineRule="auto" w:line="276"/>
        <w:ind w:left="0" w:right="119" w:firstLine="0"/>
        <w:rPr>
          <w:color w:val="36363d"/>
          <w:sz w:val="44"/>
          <w:szCs w:val="44"/>
        </w:rPr>
      </w:pPr>
    </w:p>
    <w:p>
      <w:pPr>
        <w:pStyle w:val="style66"/>
        <w:spacing w:before="1" w:lineRule="auto" w:line="276"/>
        <w:ind w:right="109"/>
        <w:jc w:val="center"/>
        <w:rPr>
          <w:rFonts w:ascii="Times New Roman" w:cs="Times New Roman" w:hAnsi="Times New Roman"/>
          <w:b w:val="false"/>
          <w:bCs w:val="false"/>
          <w:i w:val="false"/>
          <w:iCs w:val="false"/>
          <w:sz w:val="28"/>
          <w:szCs w:val="28"/>
          <w:u w:val="single" w:color="000000"/>
        </w:rPr>
      </w:pPr>
      <w:r>
        <w:rPr>
          <w:rFonts w:ascii="Times New Roman" w:cs="Times New Roman" w:hAnsi="Times New Roman"/>
          <w:b/>
          <w:bCs/>
          <w:i/>
          <w:iCs/>
          <w:color w:val="36363d"/>
          <w:sz w:val="48"/>
          <w:szCs w:val="48"/>
          <w:lang w:val="en-US"/>
        </w:rPr>
        <w:t>Mavzu:  Pedagogik konflikt(nizo)larning turlari</w:t>
      </w:r>
    </w:p>
    <w:p>
      <w:pPr>
        <w:pStyle w:val="style66"/>
        <w:spacing w:before="1" w:lineRule="auto" w:line="276"/>
        <w:ind w:right="109"/>
        <w:rPr>
          <w:rFonts w:ascii="Times New Roman" w:cs="Times New Roman" w:hAnsi="Times New Roman"/>
          <w:b w:val="false"/>
          <w:bCs w:val="false"/>
          <w:i w:val="false"/>
          <w:iCs w:val="false"/>
          <w:sz w:val="28"/>
          <w:szCs w:val="28"/>
        </w:rPr>
      </w:pPr>
    </w:p>
    <w:p>
      <w:pPr>
        <w:pStyle w:val="style66"/>
        <w:spacing w:before="1" w:lineRule="auto" w:line="276"/>
        <w:ind w:right="109"/>
        <w:rPr>
          <w:rFonts w:ascii="Times New Roman" w:cs="Times New Roman" w:hAnsi="Times New Roman"/>
          <w:b w:val="false"/>
          <w:bCs w:val="false"/>
          <w:i w:val="false"/>
          <w:iCs w:val="false"/>
          <w:sz w:val="28"/>
          <w:szCs w:val="28"/>
        </w:rPr>
      </w:pPr>
    </w:p>
    <w:p>
      <w:pPr>
        <w:pStyle w:val="style66"/>
        <w:spacing w:before="1" w:lineRule="auto" w:line="276"/>
        <w:ind w:right="109"/>
        <w:rPr>
          <w:rFonts w:ascii="Times New Roman" w:cs="Times New Roman" w:hAnsi="Times New Roman"/>
          <w:b w:val="false"/>
          <w:bCs w:val="false"/>
          <w:i w:val="false"/>
          <w:iCs w:val="false"/>
          <w:sz w:val="28"/>
          <w:szCs w:val="28"/>
        </w:rPr>
      </w:pPr>
    </w:p>
    <w:p>
      <w:pPr>
        <w:pStyle w:val="style66"/>
        <w:spacing w:before="1" w:lineRule="auto" w:line="276"/>
        <w:ind w:right="109"/>
        <w:rPr>
          <w:rFonts w:ascii="Times New Roman" w:cs="Times New Roman" w:hAnsi="Times New Roman"/>
          <w:b w:val="false"/>
          <w:bCs w:val="false"/>
          <w:i w:val="false"/>
          <w:iCs w:val="false"/>
          <w:sz w:val="28"/>
          <w:szCs w:val="28"/>
        </w:rPr>
      </w:pPr>
    </w:p>
    <w:p>
      <w:pPr>
        <w:pStyle w:val="style66"/>
        <w:spacing w:before="1" w:lineRule="auto" w:line="276"/>
        <w:ind w:right="109"/>
        <w:rPr>
          <w:rFonts w:ascii="Times New Roman" w:cs="Times New Roman" w:hAnsi="Times New Roman"/>
          <w:b w:val="false"/>
          <w:bCs w:val="false"/>
          <w:i w:val="false"/>
          <w:iCs w:val="false"/>
          <w:sz w:val="28"/>
          <w:szCs w:val="28"/>
        </w:rPr>
      </w:pPr>
    </w:p>
    <w:p>
      <w:pPr>
        <w:pStyle w:val="style66"/>
        <w:spacing w:before="1" w:lineRule="auto" w:line="276"/>
        <w:ind w:left="312" w:leftChars="0" w:right="109"/>
        <w:jc w:val="left"/>
        <w:rPr>
          <w:rFonts w:ascii="Times New Roman" w:cs="Times New Roman" w:hAnsi="Times New Roman"/>
          <w:b/>
          <w:bCs/>
          <w:i/>
          <w:iCs/>
          <w:color w:val="36363d"/>
          <w:sz w:val="44"/>
          <w:szCs w:val="44"/>
        </w:rPr>
      </w:pPr>
      <w:r>
        <w:rPr>
          <w:rFonts w:ascii="Times New Roman" w:cs="Times New Roman" w:hAnsi="Times New Roman"/>
          <w:b/>
          <w:bCs/>
          <w:i/>
          <w:iCs/>
          <w:color w:val="36363d"/>
          <w:sz w:val="44"/>
          <w:szCs w:val="44"/>
          <w:lang w:val="en-US"/>
        </w:rPr>
        <w:t xml:space="preserve">Bajardi:                 </w:t>
      </w:r>
    </w:p>
    <w:p>
      <w:pPr>
        <w:pStyle w:val="style66"/>
        <w:spacing w:before="1" w:lineRule="auto" w:line="276"/>
        <w:ind w:right="109"/>
        <w:jc w:val="right"/>
        <w:rPr>
          <w:rFonts w:ascii="Times New Roman" w:cs="Times New Roman" w:hAnsi="Times New Roman"/>
          <w:b/>
          <w:bCs/>
          <w:i/>
          <w:iCs/>
          <w:color w:val="36363d"/>
          <w:sz w:val="44"/>
          <w:szCs w:val="44"/>
        </w:rPr>
      </w:pPr>
    </w:p>
    <w:p>
      <w:pPr>
        <w:pStyle w:val="style66"/>
        <w:spacing w:before="1" w:lineRule="auto" w:line="276"/>
        <w:ind w:right="109"/>
        <w:jc w:val="left"/>
        <w:rPr>
          <w:rFonts w:ascii="Times New Roman" w:cs="Times New Roman" w:hAnsi="Times New Roman"/>
          <w:b/>
          <w:bCs/>
          <w:i/>
          <w:iCs/>
          <w:color w:val="36363d"/>
          <w:sz w:val="44"/>
          <w:szCs w:val="44"/>
        </w:rPr>
      </w:pPr>
      <w:r>
        <w:rPr>
          <w:rFonts w:ascii="Times New Roman" w:cs="Times New Roman" w:hAnsi="Times New Roman"/>
          <w:b/>
          <w:bCs/>
          <w:i/>
          <w:iCs/>
          <w:color w:val="36363d"/>
          <w:sz w:val="44"/>
          <w:szCs w:val="44"/>
          <w:lang w:val="en-US"/>
        </w:rPr>
        <w:t>Tekshirdi:</w:t>
      </w:r>
    </w:p>
    <w:p>
      <w:pPr>
        <w:pStyle w:val="style66"/>
        <w:spacing w:before="1" w:lineRule="auto" w:line="276"/>
        <w:ind w:right="109"/>
        <w:jc w:val="right"/>
        <w:rPr>
          <w:rFonts w:ascii="Times New Roman" w:cs="Times New Roman" w:hAnsi="Times New Roman"/>
          <w:b w:val="false"/>
          <w:bCs w:val="false"/>
          <w:i w:val="false"/>
          <w:iCs w:val="false"/>
          <w:sz w:val="28"/>
          <w:szCs w:val="28"/>
        </w:rPr>
      </w:pPr>
    </w:p>
    <w:p>
      <w:pPr>
        <w:pStyle w:val="style66"/>
        <w:spacing w:lineRule="auto" w:line="276"/>
        <w:ind w:right="117"/>
        <w:rPr>
          <w:rFonts w:ascii="Times New Roman" w:cs="Times New Roman" w:hAnsi="Times New Roman"/>
          <w:w w:val="95"/>
          <w:sz w:val="28"/>
          <w:szCs w:val="28"/>
        </w:rPr>
      </w:pPr>
    </w:p>
    <w:p>
      <w:pPr>
        <w:pStyle w:val="style66"/>
        <w:spacing w:before="1" w:lineRule="auto" w:line="276"/>
        <w:ind w:right="114"/>
        <w:rPr>
          <w:rFonts w:ascii="Times New Roman" w:cs="Times New Roman" w:hAnsi="Times New Roman"/>
          <w:sz w:val="28"/>
          <w:szCs w:val="28"/>
        </w:rPr>
      </w:pPr>
    </w:p>
    <w:p>
      <w:pPr>
        <w:pStyle w:val="style0"/>
        <w:spacing w:before="9"/>
        <w:ind w:left="680"/>
        <w:jc w:val="both"/>
        <w:rPr>
          <w:rFonts w:ascii="Times New Roman" w:cs="Times New Roman" w:hAnsi="Times New Roman"/>
          <w:i/>
          <w:w w:val="90"/>
          <w:sz w:val="28"/>
          <w:szCs w:val="28"/>
        </w:rPr>
      </w:pPr>
    </w:p>
    <w:p>
      <w:pPr>
        <w:pStyle w:val="style0"/>
        <w:spacing w:before="9"/>
        <w:ind w:left="680"/>
        <w:jc w:val="both"/>
        <w:rPr>
          <w:rFonts w:ascii="Times New Roman" w:cs="Times New Roman" w:hAnsi="Times New Roman"/>
          <w:i/>
          <w:color w:val="36363d"/>
          <w:w w:val="90"/>
          <w:sz w:val="28"/>
          <w:szCs w:val="28"/>
        </w:rPr>
      </w:pPr>
    </w:p>
    <w:p>
      <w:pPr>
        <w:pStyle w:val="style0"/>
        <w:spacing w:before="83" w:lineRule="auto" w:line="292"/>
        <w:ind w:left="112" w:right="111" w:firstLine="568"/>
        <w:jc w:val="center"/>
        <w:rPr>
          <w:rFonts w:ascii="Times New Roman" w:cs="Times New Roman" w:hAnsi="Times New Roman"/>
          <w:sz w:val="28"/>
          <w:szCs w:val="28"/>
        </w:rPr>
      </w:pPr>
      <w:r>
        <w:rPr>
          <w:rFonts w:ascii="Times New Roman" w:cs="Times New Roman" w:hAnsi="Times New Roman"/>
          <w:b/>
          <w:bCs/>
          <w:i/>
          <w:color w:val="36363d"/>
          <w:sz w:val="28"/>
          <w:szCs w:val="28"/>
          <w:lang w:val="en-US"/>
        </w:rPr>
        <w:t>Toshkent - 2025</w:t>
      </w:r>
    </w:p>
    <w:p>
      <w:pPr>
        <w:pStyle w:val="style0"/>
        <w:jc w:val="center"/>
        <w:rPr>
          <w:rFonts w:ascii="Times New Roman" w:cs="Times New Roman" w:hAnsi="Times New Roman"/>
          <w:sz w:val="28"/>
          <w:szCs w:val="28"/>
        </w:rPr>
      </w:pP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Pedagogik konflikt(nizo)larning turlari</w:t>
      </w:r>
    </w:p>
    <w:p>
      <w:pPr>
        <w:pStyle w:val="style0"/>
        <w:spacing w:lineRule="auto" w:line="360"/>
        <w:jc w:val="center"/>
        <w:rPr>
          <w:rFonts w:ascii="Times New Roman" w:cs="Times New Roman" w:hAnsi="Times New Roman"/>
          <w:b/>
          <w:bCs/>
          <w:i/>
          <w:iCs/>
          <w:color w:val="36363d"/>
          <w:sz w:val="32"/>
          <w:szCs w:val="32"/>
        </w:rPr>
      </w:pP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Reja:</w:t>
      </w:r>
    </w:p>
    <w:p>
      <w:pPr>
        <w:pStyle w:val="style0"/>
        <w:spacing w:lineRule="auto" w:line="360"/>
        <w:jc w:val="left"/>
        <w:rPr>
          <w:rFonts w:ascii="Times New Roman" w:cs="Times New Roman" w:hAnsi="Times New Roman"/>
          <w:b/>
          <w:bCs/>
          <w:i/>
          <w:iCs/>
          <w:color w:val="36363d"/>
          <w:sz w:val="32"/>
          <w:szCs w:val="32"/>
        </w:rPr>
      </w:pP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1. Kirish qism.</w:t>
      </w:r>
    </w:p>
    <w:p>
      <w:pPr>
        <w:pStyle w:val="style0"/>
        <w:spacing w:lineRule="auto" w:line="360"/>
        <w:jc w:val="center"/>
        <w:rPr>
          <w:rFonts w:ascii="Times New Roman" w:cs="Times New Roman" w:hAnsi="Times New Roman"/>
          <w:b/>
          <w:bCs/>
          <w:i/>
          <w:iCs/>
          <w:color w:val="36363d"/>
          <w:sz w:val="32"/>
          <w:szCs w:val="32"/>
        </w:rPr>
      </w:pP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2. Asosiy qism:</w:t>
      </w: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2.1. Pedagogik konflikt tushunchasi va uning kelib chiqish sabablari</w:t>
      </w: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2.2. Pedagogik konfliktlarning asosiy turlari va ularning xususiyatlari</w:t>
      </w: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2.3. Pedagogik nizolarni bartaraf etish usullari va profilaktik choralar</w:t>
      </w:r>
    </w:p>
    <w:p>
      <w:pPr>
        <w:pStyle w:val="style0"/>
        <w:spacing w:lineRule="auto" w:line="360"/>
        <w:jc w:val="left"/>
        <w:rPr>
          <w:rFonts w:ascii="Times New Roman" w:cs="Times New Roman" w:hAnsi="Times New Roman"/>
          <w:b/>
          <w:bCs/>
          <w:i/>
          <w:iCs/>
          <w:color w:val="36363d"/>
          <w:sz w:val="32"/>
          <w:szCs w:val="32"/>
        </w:rPr>
      </w:pP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3. Xulosa</w:t>
      </w:r>
    </w:p>
    <w:p>
      <w:pPr>
        <w:pStyle w:val="style0"/>
        <w:spacing w:lineRule="auto" w:line="360"/>
        <w:jc w:val="center"/>
        <w:rPr>
          <w:rFonts w:ascii="Times New Roman" w:cs="Times New Roman" w:hAnsi="Times New Roman"/>
          <w:b/>
          <w:bCs/>
          <w:i/>
          <w:iCs/>
          <w:color w:val="36363d"/>
          <w:sz w:val="32"/>
          <w:szCs w:val="32"/>
        </w:rPr>
      </w:pPr>
    </w:p>
    <w:p>
      <w:pPr>
        <w:pStyle w:val="style0"/>
        <w:spacing w:lineRule="auto" w:line="360"/>
        <w:jc w:val="center"/>
        <w:rPr>
          <w:rFonts w:ascii="Times New Roman" w:cs="Times New Roman" w:hAnsi="Times New Roman"/>
          <w:b/>
          <w:bCs/>
          <w:i/>
          <w:iCs/>
          <w:color w:val="36363d"/>
          <w:sz w:val="32"/>
          <w:szCs w:val="32"/>
        </w:rPr>
      </w:pPr>
      <w:r>
        <w:rPr>
          <w:rFonts w:ascii="Times New Roman" w:cs="Times New Roman" w:hAnsi="Times New Roman"/>
          <w:b/>
          <w:bCs/>
          <w:i/>
          <w:iCs/>
          <w:color w:val="36363d"/>
          <w:sz w:val="32"/>
          <w:szCs w:val="32"/>
          <w:lang w:val="en-US"/>
        </w:rPr>
        <w:t xml:space="preserve">4. Foydalanilgan adabiyotlar </w:t>
      </w:r>
    </w:p>
    <w:p>
      <w:pPr>
        <w:pStyle w:val="style0"/>
        <w:spacing w:lineRule="auto" w:line="360"/>
        <w:jc w:val="center"/>
        <w:rPr>
          <w:rFonts w:ascii="Times New Roman" w:cs="Times New Roman" w:hAnsi="Times New Roman"/>
          <w:b/>
          <w:bCs/>
          <w:i/>
          <w:iCs/>
          <w:color w:val="36363d"/>
          <w:sz w:val="32"/>
          <w:szCs w:val="32"/>
        </w:rPr>
      </w:pPr>
    </w:p>
    <w:p>
      <w:pPr>
        <w:pStyle w:val="style0"/>
        <w:spacing w:lineRule="auto" w:line="360"/>
        <w:jc w:val="center"/>
        <w:rPr>
          <w:rFonts w:ascii="Times New Roman" w:cs="Times New Roman" w:hAnsi="Times New Roman"/>
          <w:b/>
          <w:bCs/>
          <w:i/>
          <w:iCs/>
          <w:color w:val="36363d"/>
          <w:sz w:val="32"/>
          <w:szCs w:val="32"/>
        </w:rPr>
      </w:pPr>
    </w:p>
    <w:p>
      <w:pPr>
        <w:pStyle w:val="style0"/>
        <w:jc w:val="center"/>
        <w:rPr>
          <w:rFonts w:ascii="Times New Roman" w:cs="Times New Roman" w:hAnsi="Times New Roman"/>
          <w:sz w:val="28"/>
          <w:szCs w:val="28"/>
        </w:rPr>
      </w:pPr>
    </w:p>
    <w:p>
      <w:pPr>
        <w:pStyle w:val="style0"/>
        <w:jc w:val="center"/>
        <w:rPr>
          <w:rFonts w:ascii="Times New Roman" w:cs="Times New Roman" w:hAnsi="Times New Roman"/>
          <w:sz w:val="28"/>
          <w:szCs w:val="28"/>
        </w:rPr>
      </w:pPr>
    </w:p>
    <w:p>
      <w:pPr>
        <w:pStyle w:val="style0"/>
        <w:jc w:val="center"/>
        <w:rPr>
          <w:rFonts w:ascii="Times New Roman" w:cs="Times New Roman" w:hAnsi="Times New Roman"/>
          <w:sz w:val="28"/>
          <w:szCs w:val="28"/>
        </w:rPr>
      </w:pPr>
    </w:p>
    <w:p>
      <w:pPr>
        <w:pStyle w:val="style0"/>
        <w:jc w:val="center"/>
        <w:rPr>
          <w:rFonts w:ascii="Times New Roman" w:cs="Times New Roman" w:hAnsi="Times New Roman"/>
          <w:sz w:val="28"/>
          <w:szCs w:val="28"/>
        </w:rPr>
      </w:pPr>
    </w:p>
    <w:p>
      <w:pPr>
        <w:pStyle w:val="style0"/>
        <w:jc w:val="center"/>
        <w:rPr>
          <w:rFonts w:ascii="Times New Roman" w:cs="Times New Roman" w:hAnsi="Times New Roman"/>
          <w:sz w:val="28"/>
          <w:szCs w:val="28"/>
        </w:rPr>
      </w:pPr>
      <w:r>
        <w:rPr>
          <w:rFonts w:ascii="Times New Roman" w:cs="Times New Roman" w:hAnsi="Times New Roman"/>
          <w:sz w:val="28"/>
          <w:szCs w:val="28"/>
          <w:lang w:val="en-US"/>
        </w:rPr>
        <w:br w:type="page"/>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   </w:t>
      </w:r>
      <w:r>
        <w:rPr>
          <w:rFonts w:ascii="Times New Roman" w:cs="Times New Roman" w:hAnsi="Times New Roman"/>
          <w:b/>
          <w:bCs/>
          <w:i/>
          <w:iCs/>
          <w:sz w:val="28"/>
          <w:szCs w:val="28"/>
          <w:lang w:val="en-US"/>
        </w:rPr>
        <w:t>Kirish</w:t>
      </w:r>
      <w:r>
        <w:rPr>
          <w:rFonts w:ascii="Times New Roman" w:cs="Times New Roman" w:hAnsi="Times New Roman"/>
          <w:i/>
          <w:iCs/>
          <w:sz w:val="28"/>
          <w:szCs w:val="28"/>
          <w:lang w:val="en-US"/>
        </w:rPr>
        <w:t xml:space="preserve">.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Hozirgi davrda mamlakatimizda ta’lim sohasi tobora rivojlanib borayotgan bir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davrda malakali kadrlarga bo‘lgan ehtiyoj pedagogik sohada yana ham oshib bormoqda.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Xususan, pedagogik mahorat va saviyani yuksaltirish borasida ko‘plab islohotlar amalga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oshirilmoqda. Lug‘aviy jihatdan “nizо” qаrаmа-qаrshi, bir-birigа nisbatan tо‘g‘ri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kеlmаydigаn kuchlаrning o‘zaro tо‘qnаshuvi, ikki yоki undаn kо‘р tаrаflаr оrаsidа о‘zаrо</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kеlishuvning yо‘qligi, mаnfааtlаr tо‘qnаshuvini ifоdаlоvchi ziddiyаtni bildiradi.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Реdаgоgik nizо bu о‘qituvchi vа о‘quvchi, о‘qituvchi vа оtа-оnаlаr, hаmkаsblаr vа</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rаhbаriyаt о‘rtаsidа реdаgоgik jаrаyоndа yuzаgа kеlgаn mаnfааtlаr tо‘qnаshuvi, о‘zаrо</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qаrаmа-qаrshilik, tоrtishuv vа mоjаrоdir. О‘qituvchi hаr tоmоnlаmа tаrbiyаlаngаn, аqliy,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аxlоqiy, mа’nаviy jihаtdаn yеtuk, bilim dоirаsi kеng, nutqi rаvоn, реdаgоgik bilim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mаhоrаt еgаsi bо‘lishi lоzim. О‘qituvchining реdаgоgik bilim mаhоrаti аsоsаn sinf,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аuditоriyа mаshg‘ulоtlаridа yаqqоl kо‘rinаdi. О‘qituvchi bilаn о‘quvchi, о‘quvchilаr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о‘rtаsidа о‘zаrо jоnli til, fikrlаr оlishuvi, sаmimiy munоsаbаt, hurmаt-izzаt, аsоsiy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mаqsаdgа еrishishi uchun hаmkоrlikdа ishlаshi lоzim. Реdаgоgik nizоlаr о‘qituvchi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fаоliyatidа kаsbiy dеfоrmаtsiyаning раydо bо‘lishigа turtki bеrаdi. Nizоlаr muntаzаm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ijоbiy о‘z yеchimini tорmаsа, о‘qituvchining shаxsiyаtidа strеsslаr, ruhiy tаrаnglik,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hissiy kuyish sindrоmini kеltirib chiqаrishi mumkin. Ma’lumki, “Nizo” va “nizoli vaziyat” tushunchalari mavjud bo‘lib, pedagog oldidagi asosiy vazifa mazkur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tushunchalarni bir-biridan farqini ajratib olish. Nizoli vaziyat bu – ijtimoiy sub’ektlar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o‘rtasida haqiqiy qarama-qarshilikni yuzaga keltiruvchi insonlar manfaatlarining mos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kelmasligi. Asosiy belgisi – nizo predmeti yuzaga kelishi, lekin hozircha ochiq faol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kurashning yo‘qligi. Ya’ni to‘qnashuv rivojlanishi jarayonida nizodan oldin har doim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nizoli vaziyat yuzaga keladi, uning asosi hisoblanadi.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Hozirgi kunda pedagogikada nizolarni to‘rt turlari ko‘rsatiladi: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 ichki shaxsiy, shahsning kuchi bo‘yicha tahminan teng motivlari, qiziqishlari,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ishqibozligi, manfaatlarining kurashini aks ettiruvchi;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 shaxslararo, o‘z hayotiy faoliyatida qarama-qarshi maqsadlarni amalga oshirishga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intiluvchi shahslarni ifoda etadi;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 guruhlararo, biri-biriga mos kelmaydigan maqsadlarni ko‘zlagan va ularni amalga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oshirish yo‘lida bir-biriga to‘sqinlik qiluvchi ijtimoiy guruhlar nizo tomonlari sifatida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ishtirok etishlari bilan ajralib turadi;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 shaxsiy-guruhli–shaxsning hulqi guruh qoidalari va umidlariga mos kelmasligi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holatlarida yuzaga keladi. Pedagogik jarayon o‘ziga xos murakkab ijtimoiy tuzilma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bo‘lib, shaxslararo aloqalarning doimiy jarayonidan iboratdir. Albatta, bu jarayonda ikki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sub’ekt o‘rtasidagi munosabatlarni ijobiy shakl doirasidan chetga chiqish holatlari ham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kuzatiladi.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Shu bilan birga, quyidagi omillarni ham belgilash mumkin: Pedagogik faoliyat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ijtimoiy xarakterga ega, bu esa muayyan qiyinchilik tug‘diradi. Ya’ni o‘qituvchi va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o‘quvchilar o‘rtasida munosabatlarning o‘rnatilishi ommaviy ravishda amalga oshiriladi.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O‘quvchilar, albatta, o‘qituvchidan oqilona qarorlar kutishadi. Agar umidlari oqlansa, bu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o‘quvchilar tomonidan tabiiy hodisa sifatida qabul qilinadi, ammo agar oqlanmasa,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o‘qituvchining obro‘si tushadi. Guruh bilan muloqot jarayonida o‘qituvchining ko‘pincha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bemalol, ijodiy harakat qilish qobiliyati kamayib boradi, ba’zida shunchaki fikr yuritish, </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 xml:space="preserve">qaror qabul qilish uchun yetarli vaqt bo‘lmaydi. </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b/>
          <w:bCs/>
          <w:i/>
          <w:iCs/>
          <w:color w:val="36363d"/>
          <w:sz w:val="28"/>
          <w:szCs w:val="28"/>
        </w:rPr>
      </w:pPr>
      <w:r>
        <w:rPr>
          <w:rFonts w:ascii="Times New Roman" w:cs="Times New Roman" w:hAnsi="Times New Roman"/>
          <w:b/>
          <w:bCs/>
          <w:i/>
          <w:iCs/>
          <w:color w:val="36363d"/>
          <w:sz w:val="28"/>
          <w:szCs w:val="28"/>
          <w:lang w:val="en-US"/>
        </w:rPr>
        <w:t>Asosiy qism:</w:t>
      </w:r>
    </w:p>
    <w:p>
      <w:pPr>
        <w:pStyle w:val="style0"/>
        <w:spacing w:lineRule="auto" w:line="360"/>
        <w:jc w:val="both"/>
        <w:rPr>
          <w:rFonts w:ascii="Times New Roman" w:cs="Times New Roman" w:hAnsi="Times New Roman"/>
          <w:b/>
          <w:bCs/>
          <w:i/>
          <w:iCs/>
          <w:color w:val="36363d"/>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b/>
          <w:bCs/>
          <w:i/>
          <w:iCs/>
          <w:sz w:val="28"/>
          <w:szCs w:val="28"/>
          <w:lang w:val="en-US"/>
        </w:rPr>
        <w:t>2.1.</w:t>
      </w:r>
      <w:r>
        <w:rPr>
          <w:rFonts w:ascii="Times New Roman" w:cs="Times New Roman" w:hAnsi="Times New Roman"/>
          <w:i/>
          <w:iCs/>
          <w:sz w:val="28"/>
          <w:szCs w:val="28"/>
          <w:lang w:val="en-US"/>
        </w:rPr>
        <w:t>Pedagogik konflikt — bu o‘qituvchi va o‘quvchi, o‘qituvchilar o‘rtasida, shuningdek o‘quvchilar orasida ta’lim-tarbiya jarayonida vujudga keladigan ziddiyatli, qarama-qarshi munosabatlar tizimidir. Bunday nizolar o‘qituvchi va o‘quvchining maqsadlari, qadriyatlari, fikrlari yoki hissiyotlaridagi tafovutlar natijasida paydo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Pedagogik konflikt — bu har doim salbiy holat emas. Ba’zan u o‘quvchilarning shaxsiy rivojlanishiga, o‘qituvchining kasbiy tajribasini oshirishga ham xizmat qilishi mumkin. Muhimi, nizo qanday boshqarilishidadir. Agar o‘qituvchi konfliktni oqilona yo‘l bilan hal etsa, u o‘quvchining xatti-harakatini to‘g‘rilash, dars intizomini mustahkamlash, o‘zaro hurmatni shakllantirish vositasiga aylanishi mumkin.</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Pedagogik konfliktlarning asosiy belgilariga quyidagilar kiradi: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1. Ta’lim-tarbiya jarayonida ishtirok etayotgan tomonlar o‘rtasida fikr, maqsad yoki manfaat to‘qnashuvi mavjud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2. Qarama-qarshilik hissiy zo‘riqish (stress, jahllanish, norozilik) bilan kechadi.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3. Tomonlar o‘z pozitsiyasini himoya qilishga harakat qiladi, bu esa nizoni kuchaytirishi mumkin.</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4. Konflikt hal etilmaganda, u sinf jamoasi muhitiga salbiy ta’sir ko‘rsatadi.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Pedagogik konfliktlarning kelib chiqish sabablari: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1. Shaxsiy (psixologik) sabablar: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yoki o‘quvchining hissiy beqarorligi, sabrsizlik, tajovuzkorlik;</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O‘zini haddan ortiq ustun qo‘yish yoki o‘zini past baholash;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Shaxsiy muammolar, stress holatlari, oilaviy tashvishlar ta’siri;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O‘z fikrini to‘g‘ri ifodalay olmaslik yoki boshqani tinglamaslik.</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2. Muloqotdagi kamchiliklar: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O‘qituvchining o‘quvchi bilan qo‘pollik yoki buyruq ohangida gaplashuvi;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O‘quvchilarning o‘qituvchi ko‘rsatmalariga e’tiborsiz yoki masxaraomuz munosabatda bo‘lishi;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Empatiya (boshqani tushunish qobiliyati) yetishmasligi.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3. Tashkiliy sabablar: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Dars jarayonida aniq qoidalar yoki intizomning yo‘qligi;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Darsning bir xil, qiziqarsiz o‘tishi, o‘quvchilarning e’tiborsizligi;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Baholashdagi adolatsizlik, ya’ni o‘qituvchining subyektiv yondashuvi;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Sinfdagi ijtimoiy-psixologik muhitning salbiyligi, o‘quvchilar o‘rtasida raqobat yoki bo‘linishlar mavjudligi.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4. Axloqiy va tarbiyaviy sabablar: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O‘quvchining xulq-atvoridagi buzilishlar: qo‘pollik, mas’uliyatsizlik, darsni buzish;</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O‘qituvchining o‘quvchini haqoratlash yoki kamsitish holatlari;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Ta’lim va tarbiya maqsadlari o‘rtasidagi mos kelmaslik.</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Pedagogik konfliktlarning ta’siri: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Agar konflikt to‘g‘ri boshqarilsa — ijobiy natijalar beradi: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va o‘quvchi o‘rtasidagi ochiqlik va ishonch kuchayadi;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muammolar ochiq muhokama qilinadi, yechim topiladi;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 o‘z xatti-harakatining oqibatini tushunib, xulqini to‘g‘rilaydi.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Ammo konflikt noto‘g‘ri boshqarilsa — salbiy oqibatlarga olib keladi: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o‘quvchining o‘qishga bo‘lgan qiziqishi pasayadi;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obro‘siga putur yetadi;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sinfda ruhiy taranglik, jamoa ichida bo‘linish paydo bo‘ladi.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b/>
          <w:bCs/>
          <w:i/>
          <w:iCs/>
          <w:sz w:val="28"/>
          <w:szCs w:val="28"/>
          <w:lang w:val="en-US"/>
        </w:rPr>
        <w:t>2</w:t>
      </w:r>
      <w:r>
        <w:rPr>
          <w:rFonts w:ascii="Times New Roman" w:cs="Times New Roman" w:hAnsi="Times New Roman"/>
          <w:i/>
          <w:iCs/>
          <w:sz w:val="28"/>
          <w:szCs w:val="28"/>
          <w:lang w:val="en-US"/>
        </w:rPr>
        <w:t>.</w:t>
      </w:r>
      <w:r>
        <w:rPr>
          <w:rFonts w:ascii="Times New Roman" w:cs="Times New Roman" w:hAnsi="Times New Roman"/>
          <w:b/>
          <w:bCs/>
          <w:i/>
          <w:iCs/>
          <w:sz w:val="28"/>
          <w:szCs w:val="28"/>
          <w:lang w:val="en-US"/>
        </w:rPr>
        <w:t>2</w:t>
      </w:r>
      <w:r>
        <w:rPr>
          <w:rFonts w:ascii="Times New Roman" w:cs="Times New Roman" w:hAnsi="Times New Roman"/>
          <w:i/>
          <w:iCs/>
          <w:sz w:val="28"/>
          <w:szCs w:val="28"/>
          <w:lang w:val="en-US"/>
        </w:rPr>
        <w:t>. Pedagogik konfliktlar turlicha ko‘rinishda namoyon bo‘ladi. Ularni turli mezonlar asosida tasniflash mumkin. Har bir tur o‘ziga xos sabablar, kechish jarayoni va oqibatlarga ega.</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Pedagogik konfliktlarni asosan quyidagi turlarga ajratish mumkin:</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1. Ishtirokchilariga ko‘ra:</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 O‘qituvchi – o‘quvchi o‘rtasidagi konflikt</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Eng ko‘p uchraydigan nizo turi. U o‘qituvchining talablari bilan o‘quvchining xulqi, qiziqishi yoki imkoniyatlari o‘rtasida nomutanosiblik bo‘lganda paydo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Misol: O‘qituvchi intizomni talab qiladi, o‘quvchi esa unga e’tibor bermaydi yoki o‘zini himoya qiladi.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Bunday nizoda o‘qituvchi o‘z hissiyotini nazorat qilishi, o‘quvchini tushunishga harakat qilishi muhim.</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 O‘quvchi – o‘quvchi o‘rtasidagi konflikt</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Sinf jamoasida o‘zaro tushunmovchilik, raqobat, hasad yoki xulqdagi tafovutlardan kelib chiqadi.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Misol: Guruh ishlari paytida kimdir rahbar bo‘lishni xohlaydi, boshqalar bunga rozi bo‘lmaydi.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O‘qituvchi vositachi sifatida aralashib, nizoni adolatli va tinch yo‘l bilan hal etishi kerak.</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c) O‘qituvchi – o‘qituvchi o‘rtasidagi konflikt</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Bu turdagi nizo o‘qituvchilar jamoasi ichida, masalan, metodika, baholash mezoni, yoki boshqaruv masalalarida kelib chiqadi.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Kollektiv muhitni buzmaslik uchun bunday nizolarni muloqot, maslahat va rahbarlik orqali yumshatish zarur.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d) O‘qituvchi – ota-ona o‘rtasidagi konflikt</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Ba’zan ota-onalar o‘z farzandining bahosidan yoki o‘qituvchi uslubidan norozi bo‘lishadi.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O‘qituvchi bu vaziyatda professional bo‘lib, hissiyotga berilmasligi, ota-onaga pedagogik tushuntirish berishi lozim.</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2. Kelib chiqish sababiga ko‘ra:</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 Intizomiy konfliktlar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O‘quvchining darsga kechikishi, topshiriqni bajarmasligi yoki darsni buzishi sababli yuzaga keladi.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Tezkor hal etishni talab qiladi, lekin o‘quvchini kamsitmasdan, tushuntirish yo‘li bilan yechish kerak.</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 Didaktik (o‘quv jarayoni bilan bog‘liq) konfliktlar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O‘qituvchining talablari, baholash tizimi yoki o‘qitish uslubi o‘quvchi uchun og‘ir yoki adolatsiz tuyulganda paydo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O‘quvchi bilim darajasiga mos yondashuv zarur.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c) Aksilshaxsiy konfliktlar (shaxsiy ziddiyatlar)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Tomonlardan birining shaxsiy xususiyatlari, temperament yoki xarakteridagi farqlar sabab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Misol: O‘qituvchi jiddiy, o‘quvchi esa sho‘x bo‘lsa, ularning muloqoti tez-tez ziddiyatga aylanadi.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d) Axloqiy konfliktlar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O‘quvchining nojo‘ya xatti-harakatlari (masxara, qo‘pollik, yolg‘on) o‘qituvchining axloqiy qadriyatlariga zid bo‘lganda kelib chiqadi.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Tarbiyaviy yondashuv bilan hal etiladi, jazodan ko‘ra tushuntirish afzal.</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3. Kechish xarakteriga ko‘ra:</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 Ochiq konflikt</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Tomonlar o‘z noroziligini ochiq bildiradi, bahslashadi yoki qarshi chiqadi.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Bunday nizoni boshqarish osonroq, chunki u yashirin emas.</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 Yopiq (yashirin) konflikt</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Tomonlardan biri norozi, lekin buni ochiq aytmaydi. Bu esa ruhiy bosimni oshiradi.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Xususiyati: Eng xavfli tur, chunki vaqtida aniqlanmasa, jiddiy muammolarga olib keladi.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4. Natijasiga ko‘ra:</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 Konstruktiv konflikt — foydali nizo, u orqali muammolar hal bo‘ladi, o‘zaro tushunish kuchayadi.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 Destruktiv konflikt — zararli nizo, u ishonchni yo‘qotadi, munosabatni buzadi, dars muhitiga salbiy ta’sir ko‘rsatadi.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b/>
          <w:bCs/>
          <w:i/>
          <w:iCs/>
          <w:sz w:val="28"/>
          <w:szCs w:val="28"/>
          <w:lang w:val="en-US"/>
        </w:rPr>
        <w:t>2</w:t>
      </w:r>
      <w:r>
        <w:rPr>
          <w:rFonts w:ascii="Times New Roman" w:cs="Times New Roman" w:hAnsi="Times New Roman"/>
          <w:i/>
          <w:iCs/>
          <w:sz w:val="28"/>
          <w:szCs w:val="28"/>
          <w:lang w:val="en-US"/>
        </w:rPr>
        <w:t>.</w:t>
      </w:r>
      <w:r>
        <w:rPr>
          <w:rFonts w:ascii="Times New Roman" w:cs="Times New Roman" w:hAnsi="Times New Roman"/>
          <w:b/>
          <w:bCs/>
          <w:i/>
          <w:iCs/>
          <w:sz w:val="28"/>
          <w:szCs w:val="28"/>
          <w:lang w:val="en-US"/>
        </w:rPr>
        <w:t>3</w:t>
      </w:r>
      <w:r>
        <w:rPr>
          <w:rFonts w:ascii="Times New Roman" w:cs="Times New Roman" w:hAnsi="Times New Roman"/>
          <w:i/>
          <w:iCs/>
          <w:sz w:val="28"/>
          <w:szCs w:val="28"/>
          <w:lang w:val="en-US"/>
        </w:rPr>
        <w:t>. Pedagogik nizolar (konfliktlar) — bu ta’lim-tarbiya jarayonining ajralmas qismi. Muhimi, ularni butunlay yo‘qotish emas, balki to‘g‘ri boshqarish, oqilona bartaraf etish va kelgusida oldini olishdir. Har bir o‘qituvchi nizolarni tahlil qilish, ularning sababini aniqlash va yechim topish ko‘nikmasiga ega bo‘lishi kerak.</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1. Pedagogik nizolarni bartaraf etish usullari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 Muloqot asosida hal etish (dialog yo‘li bilan)</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Eng samarali usul – bu o‘zaro ochiq, samimiy muloqot. O‘qituvchi o‘quvchini diqqat bilan tinglashi, uning fikrini hurmat qilishi lozim.</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Har ikki tomon ham o‘z nuqtayi nazarini xotirjam bayon qiladi.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Hissiyotdan emas, dalil va mantiqdan foydalaniladi.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Qarama-qarshilik o‘rniga murosaga intilish muhim.</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 Empatiya usuli (ruhiy tushunish)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o‘quvchining holatini, hissiyotini tushunishga harakat qiladi.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Masalan: O‘quvchi topshiriqni bajarmagan bo‘lsa, darrov tanbeh berish o‘rniga “Nega bajara olmading?” deb so‘rasa, sabab (kasallik, oilaviy muammo, ruhiy charchoq) aniqlanadi.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Empatiya orqali ishonch tiklanadi va nizo yumshaydi.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c) Tahliliy (ratsional) yondashuv</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nizo sababi, kechish bosqichi, tomonlarning hissiy holatini tahlil qiladi.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Konfliktni kim boshlaganini aniqlaydi;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Sharoitni ob’yektiv baholaydi;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Har ikki tomonga teng yondashadi.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Bu usul muammolarni tahlil asosida hal qilish imkonini beradi.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d) Mediatsiya (vositachilik) usuli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Ba’zan o‘qituvchi yoki sinf rahbari nizo taraflarini yarashtiruvchi vositachi bo‘lishi mumkin.</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Masalan: Ikki o‘quvchi urishganida, sinf rahbari ularni tinch joyda suhbatga chaqirib, tushuntirish orqali murosaga keltiradi.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e) “Sokinlik” yoki “pauza” usuli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Agar nizo qizg‘in kechayotgan bo‘lsa, o‘qituvchi darrov javob bermasligi, biroz vaqt o‘tkazib, vaziyatni tahlil qilib keyin yechim topishi kerak. Bu hissiyotlar sovushiga yordam beradi.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f) Ijobiy mustahkamlash usuli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O‘quvchining yaxshi xatti-harakatlarini e’tirof etish orqali u bilan ijobiy aloqa o‘rnatish.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Masalan: “Bugun sen yaxshi ishlading, mana shunday davom et” kabi so‘zlar nizo ehtimolini kamaytiradi.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2. Pedagogik konfliktlarni oldini olish (profilaktika) choralar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 Psixologik madaniyatni rivojlantirish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o‘z hissiyotini boshqara olishi, stressni kamaytirish, ijobiy muloqot madaniyatini shakllantirishi kerak.</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 O‘quvchilar bilan do‘stona munosabat o‘rnatish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o‘quvchilarni faqat nazorat ostidagi shaxs emas, balki o‘z fikriga ega inson sifatida qabul qilsa, ular o‘qituvchini hurmat qiladi.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c) Adolatli va ob’yektiv baholash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Baholashda shaffoflik va adolat bo‘lsa, o‘quvchilar e’tiroz bildirmaydi. Subyektiv yoki nohaq baho konfliktga sabab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d) Sinfdagi sog‘lom ijtimoiy-psixologik muhitni saqlash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Jamoada o‘zaro yordam, hurmat va birdamlik ruhini yaratish — nizolarning eng kuchli oldini olish vositasidir.</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e) O‘qituvchining nutq madaniyati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O‘qituvchi ovoz ohangi, so‘z tanlovi, tana tili orqali o‘quvchida ijobiy taassurot qoldirishi lozim. Qo‘pollik, kinoya, kamsituvchi so‘zlar nizo manbai bo‘ladi.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f) O‘quvchilarni ijtimoiy faollikka jalb etish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Faol o‘quvchilar muhitda o‘zini kerakli his qiladi, bu esa salbiy holatlarning oldini oladi.</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g) Konfliktologiya bo‘yicha malaka oshirish</w:t>
      </w: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Har bir pedagog zamonaviy ta’limda konfliktologiya, psixologiya va kommunikatsiya sohasida bilimga ega bo‘lishi zarur. Bu kasbiy mahoratni oshiradi.</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b/>
          <w:bCs/>
          <w:i/>
          <w:iCs/>
          <w:sz w:val="28"/>
          <w:szCs w:val="28"/>
        </w:rPr>
      </w:pPr>
      <w:r>
        <w:rPr>
          <w:rFonts w:ascii="Times New Roman" w:cs="Times New Roman" w:hAnsi="Times New Roman"/>
          <w:b/>
          <w:bCs/>
          <w:i/>
          <w:iCs/>
          <w:sz w:val="28"/>
          <w:szCs w:val="28"/>
          <w:lang w:val="en-US"/>
        </w:rPr>
        <w:t>Xulosa</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Pedagogik konfliktlar — ta’lim-tarbiya jarayonining tabiiy, lekin murakkab jihatlaridan biridir. Har bir nizo o‘qituvchi va o‘quvchi o‘rtasidagi munosabatlarni sinovdan o‘tkazadi, ularning sabr-toqati, muloqot madaniyati va insoniy qadriyatlarini namoyon etadi. Muhimi, konfliktning mavjudligi emas, balki unga qanday munosabatda bo‘linishidir.</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r>
        <w:rPr>
          <w:rFonts w:ascii="Times New Roman" w:cs="Times New Roman" w:hAnsi="Times New Roman"/>
          <w:i/>
          <w:iCs/>
          <w:sz w:val="28"/>
          <w:szCs w:val="28"/>
          <w:lang w:val="en-US"/>
        </w:rPr>
        <w:t>Agar o‘qituvchi har bir vaziyatga oqilona, adolatli va empatik yondasha olsa, eng keskin nizo ham tarbiyaviy saboqqa aylanadi. Pedagogik konfliktni to‘g‘ri boshqarish o‘quvchi qalbiga yo‘l topish, uni anglash va unga to‘g‘ri yo‘l ko‘rsatish san’atidir. Shunday ekan, har bir pedagog uchun nizo — bu to‘siq emas, balki o‘sish, tajriba va insoniy yuksalish imkoniyatidir.</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p>
    <w:p>
      <w:pPr>
        <w:pStyle w:val="style0"/>
        <w:spacing w:lineRule="auto" w:line="360"/>
        <w:jc w:val="center"/>
        <w:rPr>
          <w:rFonts w:ascii="Times New Roman" w:cs="Times New Roman" w:hAnsi="Times New Roman"/>
          <w:b/>
          <w:bCs/>
          <w:i/>
          <w:iCs/>
          <w:sz w:val="28"/>
          <w:szCs w:val="28"/>
        </w:rPr>
      </w:pPr>
      <w:r>
        <w:rPr>
          <w:rFonts w:ascii="Times New Roman" w:cs="Times New Roman" w:hAnsi="Times New Roman"/>
          <w:b/>
          <w:bCs/>
          <w:i/>
          <w:iCs/>
          <w:sz w:val="28"/>
          <w:szCs w:val="28"/>
          <w:lang w:val="en-US"/>
        </w:rPr>
        <w:t>Foydalanilgan adabiyotlar</w:t>
      </w:r>
    </w:p>
    <w:p>
      <w:pPr>
        <w:pStyle w:val="style0"/>
        <w:spacing w:lineRule="auto" w:line="360"/>
        <w:jc w:val="both"/>
        <w:rPr>
          <w:rFonts w:ascii="Times New Roman" w:cs="Times New Roman" w:hAnsi="Times New Roman"/>
          <w:b/>
          <w:bCs/>
          <w:i/>
          <w:iCs/>
          <w:sz w:val="28"/>
          <w:szCs w:val="28"/>
        </w:rPr>
      </w:pPr>
    </w:p>
    <w:p>
      <w:pPr>
        <w:pStyle w:val="style0"/>
        <w:spacing w:lineRule="auto" w:line="360"/>
        <w:jc w:val="both"/>
        <w:rPr>
          <w:rFonts w:ascii="Times New Roman" w:cs="Times New Roman" w:hAnsi="Times New Roman"/>
          <w:b/>
          <w:bCs/>
          <w:i/>
          <w:iCs/>
          <w:sz w:val="28"/>
          <w:szCs w:val="28"/>
        </w:rPr>
      </w:pPr>
      <w:r>
        <w:rPr>
          <w:rFonts w:ascii="Times New Roman" w:cs="Times New Roman" w:hAnsi="Times New Roman"/>
          <w:b/>
          <w:bCs/>
          <w:i/>
          <w:iCs/>
          <w:sz w:val="28"/>
          <w:szCs w:val="28"/>
          <w:lang w:val="en-US"/>
        </w:rPr>
        <w:t>1. Karimova R., Qo‘ldosheva N. Pedagogika nazariyasi va amaliyoti. – Toshkent: “O‘qituvchi”, 2019.</w:t>
      </w:r>
    </w:p>
    <w:p>
      <w:pPr>
        <w:pStyle w:val="style0"/>
        <w:spacing w:lineRule="auto" w:line="360"/>
        <w:jc w:val="both"/>
        <w:rPr>
          <w:rFonts w:ascii="Times New Roman" w:cs="Times New Roman" w:hAnsi="Times New Roman"/>
          <w:b/>
          <w:bCs/>
          <w:i/>
          <w:iCs/>
          <w:sz w:val="28"/>
          <w:szCs w:val="28"/>
        </w:rPr>
      </w:pPr>
    </w:p>
    <w:p>
      <w:pPr>
        <w:pStyle w:val="style0"/>
        <w:spacing w:lineRule="auto" w:line="360"/>
        <w:jc w:val="both"/>
        <w:rPr>
          <w:rFonts w:ascii="Times New Roman" w:cs="Times New Roman" w:hAnsi="Times New Roman"/>
          <w:b/>
          <w:bCs/>
          <w:i/>
          <w:iCs/>
          <w:sz w:val="28"/>
          <w:szCs w:val="28"/>
        </w:rPr>
      </w:pPr>
      <w:r>
        <w:rPr>
          <w:rFonts w:ascii="Times New Roman" w:cs="Times New Roman" w:hAnsi="Times New Roman"/>
          <w:b/>
          <w:bCs/>
          <w:i/>
          <w:iCs/>
          <w:sz w:val="28"/>
          <w:szCs w:val="28"/>
          <w:lang w:val="en-US"/>
        </w:rPr>
        <w:t>2. Hargie, O. The Handbook of Communication Skills. – London: Routledge, 2011.</w:t>
      </w:r>
    </w:p>
    <w:p>
      <w:pPr>
        <w:pStyle w:val="style0"/>
        <w:spacing w:lineRule="auto" w:line="360"/>
        <w:jc w:val="both"/>
        <w:rPr>
          <w:rFonts w:ascii="Times New Roman" w:cs="Times New Roman" w:hAnsi="Times New Roman"/>
          <w:b/>
          <w:bCs/>
          <w:i/>
          <w:iCs/>
          <w:sz w:val="28"/>
          <w:szCs w:val="28"/>
        </w:rPr>
      </w:pPr>
    </w:p>
    <w:p>
      <w:pPr>
        <w:pStyle w:val="style0"/>
        <w:spacing w:lineRule="auto" w:line="360"/>
        <w:jc w:val="both"/>
        <w:rPr>
          <w:rFonts w:ascii="Times New Roman" w:cs="Times New Roman" w:hAnsi="Times New Roman"/>
          <w:b/>
          <w:bCs/>
          <w:i/>
          <w:iCs/>
          <w:sz w:val="28"/>
          <w:szCs w:val="28"/>
        </w:rPr>
      </w:pPr>
      <w:r>
        <w:rPr>
          <w:rFonts w:ascii="Times New Roman" w:cs="Times New Roman" w:hAnsi="Times New Roman"/>
          <w:b/>
          <w:bCs/>
          <w:i/>
          <w:iCs/>
          <w:sz w:val="28"/>
          <w:szCs w:val="28"/>
          <w:lang w:val="en-US"/>
        </w:rPr>
        <w:t>3. Internet manbasi:</w:t>
      </w:r>
    </w:p>
    <w:p>
      <w:pPr>
        <w:pStyle w:val="style0"/>
        <w:spacing w:lineRule="auto" w:line="360"/>
        <w:jc w:val="both"/>
        <w:rPr>
          <w:rFonts w:ascii="Times New Roman" w:cs="Times New Roman" w:hAnsi="Times New Roman"/>
          <w:b/>
          <w:bCs/>
          <w:i/>
          <w:iCs/>
          <w:sz w:val="28"/>
          <w:szCs w:val="28"/>
        </w:rPr>
      </w:pPr>
      <w:r>
        <w:rPr>
          <w:rFonts w:ascii="Times New Roman" w:cs="Times New Roman" w:hAnsi="Times New Roman"/>
          <w:b/>
          <w:bCs/>
          <w:i/>
          <w:iCs/>
          <w:sz w:val="28"/>
          <w:szCs w:val="28"/>
          <w:lang w:val="en-US"/>
        </w:rPr>
        <w:t>“Pedagogik konflikt va uni boshqarish usullari” — https://www.ziyouz.com</w:t>
      </w:r>
    </w:p>
    <w:p>
      <w:pPr>
        <w:pStyle w:val="style0"/>
        <w:spacing w:lineRule="auto" w:line="360"/>
        <w:jc w:val="both"/>
        <w:rPr>
          <w:rFonts w:ascii="Times New Roman" w:cs="Times New Roman" w:hAnsi="Times New Roman"/>
          <w:i/>
          <w:iCs/>
          <w:sz w:val="28"/>
          <w:szCs w:val="28"/>
        </w:rPr>
      </w:pPr>
    </w:p>
    <w:p>
      <w:pPr>
        <w:pStyle w:val="style0"/>
        <w:spacing w:lineRule="auto" w:line="360"/>
        <w:jc w:val="both"/>
        <w:rPr>
          <w:rFonts w:ascii="Times New Roman" w:cs="Times New Roman" w:hAnsi="Times New Roman"/>
          <w:i/>
          <w:iCs/>
          <w:sz w:val="28"/>
          <w:szCs w:val="28"/>
        </w:rPr>
      </w:pPr>
    </w:p>
    <w:p>
      <w:pPr>
        <w:pStyle w:val="style0"/>
        <w:jc w:val="center"/>
        <w:rPr>
          <w:rFonts w:ascii="Times New Roman" w:cs="Times New Roman" w:hAnsi="Times New Roman"/>
          <w:sz w:val="28"/>
          <w:szCs w:val="28"/>
        </w:rPr>
      </w:pPr>
    </w:p>
    <w:sectPr>
      <w:pgSz w:w="11906" w:h="16838" w:orient="portrait"/>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altName w:val="Georgia"/>
    <w:panose1 w:val="02040502050000020303"/>
    <w:charset w:val="00"/>
    <w:family w:val="roman"/>
    <w:pitch w:val="variable"/>
    <w:sig w:usb0="00000287" w:usb1="00000000" w:usb2="00000000" w:usb3="00000000" w:csb0="0000009F" w:csb1="00000000"/>
  </w:font>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SimSun">
    <w:altName w:val="宋体"/>
    <w:panose1 w:val="02010600030000010101"/>
    <w:charset w:val="86"/>
    <w:family w:val="auto"/>
    <w:pitch w:val="variable"/>
    <w:sig w:usb0="00000203" w:usb1="288F0000" w:usb2="00000016" w:usb3="00000000" w:csb0="00040001" w:csb1="00000000"/>
  </w:font>
  <w:font w:name="Calibri Light">
    <w:altName w:val="Calibri Light"/>
    <w:panose1 w:val="020f0302020000030204"/>
    <w:charset w:val="00"/>
    <w:family w:val="swiss"/>
    <w:pitch w:val="variable"/>
    <w:sig w:usb0="A00002EF" w:usb1="4000207B" w:usb2="00000000" w:usb3="00000000" w:csb0="0000019F" w:csb1="00000000"/>
  </w:font>
  <w:font w:name="宋体">
    <w:altName w:val="宋体"/>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web"/>
  <w:zoom w:percent="30"/>
  <w:embedSystemFonts/>
  <w:bordersDoNotSurroundHeader/>
  <w:bordersDoNotSurroundFooter/>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lang w:val="uz-Latn-UZ" w:bidi="ar-SA" w:eastAsia="uz-Latn-UZ"/>
      </w:rPr>
    </w:rPrDefault>
    <w:pPrDefault>
      <w:pPr/>
    </w:pPrDefault>
  </w:docDefaults>
  <w:style w:type="paragraph" w:default="1" w:styleId="style0">
    <w:name w:val="Normal"/>
    <w:next w:val="style0"/>
    <w:qFormat/>
    <w:pPr/>
    <w:rPr>
      <w:lang w:val="en-US" w:eastAsia="zh-CN"/>
    </w:rPr>
  </w:style>
  <w:style w:type="paragraph" w:styleId="style1">
    <w:name w:val="heading 1"/>
    <w:basedOn w:val="style0"/>
    <w:next w:val="style0"/>
    <w:qFormat/>
    <w:uiPriority w:val="1"/>
    <w:pPr>
      <w:ind w:left="680"/>
      <w:outlineLvl w:val="0"/>
    </w:pPr>
    <w:rPr>
      <w:rFonts w:ascii="Calibri" w:cs="Calibri" w:eastAsia="Calibri" w:hAnsi="Calibri"/>
      <w:b/>
      <w:bCs/>
      <w:sz w:val="26"/>
      <w:szCs w:val="26"/>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qFormat/>
    <w:uiPriority w:val="1"/>
    <w:pPr>
      <w:ind w:left="112" w:firstLine="568"/>
      <w:jc w:val="both"/>
    </w:pPr>
    <w:rPr>
      <w:rFonts w:ascii="Georgia" w:cs="Georgia" w:eastAsia="Georgia" w:hAnsi="Georgia"/>
      <w:sz w:val="26"/>
      <w:szCs w:val="26"/>
      <w:lang w:eastAsia="en-US"/>
    </w:rPr>
  </w:style>
  <w:style w:type="paragraph" w:styleId="style179">
    <w:name w:val="List Paragraph"/>
    <w:basedOn w:val="style0"/>
    <w:next w:val="style179"/>
    <w:qFormat/>
    <w:uiPriority w:val="1"/>
    <w:pPr>
      <w:ind w:left="1529" w:hanging="849"/>
    </w:pPr>
    <w:rPr>
      <w:rFonts w:ascii="Georgia" w:cs="Georgia" w:eastAsia="Georgia" w:hAnsi="Georgia"/>
      <w:lang w:eastAsia="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1687</Words>
  <Pages>1</Pages>
  <Characters>12713</Characters>
  <Application>WPS Office</Application>
  <DocSecurity>0</DocSecurity>
  <Paragraphs>241</Paragraphs>
  <ScaleCrop>false</ScaleCrop>
  <LinksUpToDate>false</LinksUpToDate>
  <CharactersWithSpaces>14299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2024-06-09T13:40:00Z</dcterms:created>
  <dc:creator>Abduqayum</dc:creator>
  <lastModifiedBy>2201117TY</lastModifiedBy>
  <dcterms:modified xsi:type="dcterms:W3CDTF">2025-10-29T11:43:26Z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5c43e033c7a8469abf50d1349355f3b8</vt:lpwstr>
  </property>
</Properties>
</file>