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CB7EDC">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center"/>
        <w:textAlignment w:val="auto"/>
        <w:rPr>
          <w:rFonts w:hint="default" w:ascii="Times New Roman" w:hAnsi="Times New Roman" w:eastAsia="SimSun" w:cs="Times New Roman"/>
          <w:b/>
          <w:bCs/>
          <w:sz w:val="28"/>
          <w:szCs w:val="28"/>
        </w:rPr>
      </w:pPr>
      <w:r>
        <w:rPr>
          <w:rFonts w:hint="default" w:ascii="Times New Roman" w:hAnsi="Times New Roman" w:eastAsia="SimSun" w:cs="Times New Roman"/>
          <w:b/>
          <w:bCs/>
          <w:sz w:val="28"/>
          <w:szCs w:val="28"/>
          <w:lang w:val="uz-Latn-UZ"/>
        </w:rPr>
        <w:t xml:space="preserve">Mavzu: </w:t>
      </w:r>
      <w:r>
        <w:rPr>
          <w:rFonts w:hint="default" w:ascii="Times New Roman" w:hAnsi="Times New Roman" w:eastAsia="SimSun" w:cs="Times New Roman"/>
          <w:b/>
          <w:bCs/>
          <w:sz w:val="28"/>
          <w:szCs w:val="28"/>
        </w:rPr>
        <w:t>Tovar-moddiy zaxiralar auditini takomillashtirish</w:t>
      </w:r>
    </w:p>
    <w:p w14:paraId="430946B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jc w:val="center"/>
        <w:textAlignment w:val="auto"/>
        <w:rPr>
          <w:rStyle w:val="6"/>
          <w:rFonts w:hint="default" w:ascii="Times New Roman" w:hAnsi="Times New Roman" w:cs="Times New Roman"/>
          <w:b/>
          <w:bCs/>
          <w:i w:val="0"/>
          <w:iCs w:val="0"/>
          <w:sz w:val="28"/>
          <w:szCs w:val="28"/>
        </w:rPr>
      </w:pPr>
    </w:p>
    <w:p w14:paraId="21F187A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jc w:val="center"/>
        <w:textAlignment w:val="auto"/>
        <w:rPr>
          <w:rStyle w:val="6"/>
          <w:rFonts w:hint="default" w:ascii="Times New Roman" w:hAnsi="Times New Roman" w:cs="Times New Roman"/>
          <w:b/>
          <w:bCs/>
          <w:i w:val="0"/>
          <w:iCs w:val="0"/>
          <w:sz w:val="28"/>
          <w:szCs w:val="28"/>
          <w:lang w:val="uz-Latn-UZ"/>
        </w:rPr>
      </w:pPr>
      <w:r>
        <w:rPr>
          <w:rStyle w:val="6"/>
          <w:rFonts w:hint="default" w:ascii="Times New Roman" w:hAnsi="Times New Roman" w:cs="Times New Roman"/>
          <w:b/>
          <w:bCs/>
          <w:i w:val="0"/>
          <w:iCs w:val="0"/>
          <w:sz w:val="28"/>
          <w:szCs w:val="28"/>
        </w:rPr>
        <w:t>Reja</w:t>
      </w:r>
      <w:r>
        <w:rPr>
          <w:rStyle w:val="6"/>
          <w:rFonts w:hint="default" w:ascii="Times New Roman" w:hAnsi="Times New Roman" w:cs="Times New Roman"/>
          <w:b/>
          <w:bCs/>
          <w:i w:val="0"/>
          <w:iCs w:val="0"/>
          <w:sz w:val="28"/>
          <w:szCs w:val="28"/>
          <w:lang w:val="uz-Latn-UZ"/>
        </w:rPr>
        <w:t>:</w:t>
      </w:r>
    </w:p>
    <w:p w14:paraId="6ACC46F2">
      <w:pPr>
        <w:rPr>
          <w:rStyle w:val="6"/>
          <w:rFonts w:hint="default" w:ascii="Times New Roman" w:hAnsi="Times New Roman" w:cs="Times New Roman"/>
          <w:b/>
          <w:bCs/>
          <w:i w:val="0"/>
          <w:iCs w:val="0"/>
          <w:sz w:val="28"/>
          <w:szCs w:val="28"/>
          <w:lang w:val="uz-Latn-UZ"/>
        </w:rPr>
      </w:pPr>
    </w:p>
    <w:p w14:paraId="3C553A2B">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b/>
          <w:bCs/>
          <w:sz w:val="28"/>
          <w:szCs w:val="28"/>
          <w:lang w:val="en-US"/>
        </w:rPr>
      </w:pPr>
    </w:p>
    <w:p w14:paraId="0CAB902C">
      <w:pPr>
        <w:pStyle w:val="10"/>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1160" w:leftChars="0" w:firstLineChars="0"/>
        <w:jc w:val="both"/>
        <w:textAlignment w:val="auto"/>
        <w:rPr>
          <w:rFonts w:hint="default" w:ascii="Times New Roman" w:hAnsi="Times New Roman" w:cs="Times New Roman"/>
          <w:b/>
          <w:bCs/>
          <w:sz w:val="28"/>
          <w:szCs w:val="28"/>
          <w:lang w:val="en-US"/>
        </w:rPr>
      </w:pPr>
      <w:r>
        <w:rPr>
          <w:rFonts w:hint="default" w:ascii="Times New Roman" w:hAnsi="Times New Roman" w:cs="Times New Roman"/>
          <w:sz w:val="28"/>
          <w:szCs w:val="28"/>
          <w:lang w:val="en-US"/>
        </w:rPr>
        <w:t>Kirish</w:t>
      </w:r>
    </w:p>
    <w:p w14:paraId="6765C9E8">
      <w:pPr>
        <w:pStyle w:val="10"/>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1160" w:leftChars="0" w:firstLineChars="0"/>
        <w:jc w:val="both"/>
        <w:textAlignment w:val="auto"/>
        <w:rPr>
          <w:rFonts w:hint="default" w:ascii="Times New Roman" w:hAnsi="Times New Roman" w:cs="Times New Roman"/>
          <w:b/>
          <w:bCs/>
          <w:sz w:val="28"/>
          <w:szCs w:val="28"/>
          <w:lang w:val="en-US"/>
        </w:rPr>
      </w:pPr>
      <w:r>
        <w:rPr>
          <w:rFonts w:hint="default" w:ascii="Times New Roman" w:hAnsi="Times New Roman" w:cs="Times New Roman"/>
          <w:sz w:val="28"/>
          <w:szCs w:val="28"/>
          <w:lang w:val="en-US"/>
        </w:rPr>
        <w:t>Asosiy qism</w:t>
      </w:r>
    </w:p>
    <w:p w14:paraId="435CC607">
      <w:pPr>
        <w:pStyle w:val="9"/>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360" w:lineRule="auto"/>
        <w:ind w:left="800" w:leftChars="0" w:firstLine="0" w:firstLineChars="0"/>
        <w:jc w:val="both"/>
        <w:textAlignment w:val="auto"/>
        <w:rPr>
          <w:rFonts w:hint="default" w:ascii="Times New Roman" w:hAnsi="Times New Roman" w:cs="Times New Roman"/>
          <w:sz w:val="28"/>
          <w:szCs w:val="28"/>
          <w:lang w:val="en-US"/>
        </w:rPr>
      </w:pPr>
      <w:r>
        <w:rPr>
          <w:rFonts w:hint="default" w:ascii="Times New Roman" w:hAnsi="Times New Roman" w:eastAsia="SimSun" w:cs="Times New Roman"/>
          <w:sz w:val="28"/>
          <w:szCs w:val="28"/>
        </w:rPr>
        <w:t>Tovar-moddiy zaxiralarni hisobga olish va ularni auditorlik tekshiruvida baholash</w:t>
      </w:r>
    </w:p>
    <w:p w14:paraId="17AA64C3">
      <w:pPr>
        <w:pStyle w:val="9"/>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360" w:lineRule="auto"/>
        <w:ind w:left="800" w:leftChars="0" w:firstLine="0" w:firstLineChars="0"/>
        <w:jc w:val="both"/>
        <w:textAlignment w:val="auto"/>
        <w:rPr>
          <w:rFonts w:hint="default" w:ascii="Times New Roman" w:hAnsi="Times New Roman" w:cs="Times New Roman"/>
          <w:sz w:val="28"/>
          <w:szCs w:val="28"/>
          <w:lang w:val="en-US"/>
        </w:rPr>
      </w:pPr>
      <w:r>
        <w:rPr>
          <w:rFonts w:hint="default" w:ascii="Times New Roman" w:hAnsi="Times New Roman" w:eastAsia="SimSun" w:cs="Times New Roman"/>
          <w:sz w:val="28"/>
          <w:szCs w:val="28"/>
        </w:rPr>
        <w:t>Tovar-moddiy zaxiralar auditi davomida aniqlanadigan xatoliklar va ularni bartaraf etish choralar</w:t>
      </w:r>
    </w:p>
    <w:p w14:paraId="6AFDA8AD">
      <w:pPr>
        <w:pStyle w:val="9"/>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360" w:lineRule="auto"/>
        <w:ind w:left="800" w:leftChars="0" w:firstLine="0" w:firstLineChars="0"/>
        <w:jc w:val="both"/>
        <w:textAlignment w:val="auto"/>
        <w:rPr>
          <w:rFonts w:hint="default" w:ascii="Times New Roman" w:hAnsi="Times New Roman" w:cs="Times New Roman"/>
          <w:sz w:val="28"/>
          <w:szCs w:val="28"/>
          <w:lang w:val="en-US"/>
        </w:rPr>
      </w:pPr>
      <w:r>
        <w:rPr>
          <w:rFonts w:hint="default" w:ascii="Times New Roman" w:hAnsi="Times New Roman" w:eastAsia="SimSun" w:cs="Times New Roman"/>
          <w:sz w:val="28"/>
          <w:szCs w:val="28"/>
        </w:rPr>
        <w:t>Tovar-moddiy zaxiralar auditini raqamli texnologiyalar asosida takomillashtirish yo‘llari</w:t>
      </w:r>
    </w:p>
    <w:p w14:paraId="2D7FB0EE">
      <w:pPr>
        <w:pStyle w:val="10"/>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1160" w:leftChars="0" w:firstLineChars="0"/>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Xulosa</w:t>
      </w:r>
    </w:p>
    <w:p w14:paraId="2D002C17">
      <w:pPr>
        <w:pStyle w:val="10"/>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1160" w:leftChars="0" w:firstLineChars="0"/>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Foydalanilgan adabiyotlar</w:t>
      </w:r>
    </w:p>
    <w:p w14:paraId="43069B6A">
      <w:pPr>
        <w:spacing w:line="360" w:lineRule="auto"/>
        <w:rPr>
          <w:rFonts w:hint="default" w:ascii="Times New Roman" w:hAnsi="Times New Roman" w:cs="Times New Roman"/>
          <w:sz w:val="28"/>
          <w:szCs w:val="28"/>
        </w:rPr>
      </w:pPr>
    </w:p>
    <w:p w14:paraId="40F0D26B">
      <w:pPr>
        <w:rPr>
          <w:rStyle w:val="6"/>
          <w:rFonts w:hint="default" w:ascii="Times New Roman" w:hAnsi="Times New Roman" w:cs="Times New Roman"/>
          <w:b/>
          <w:bCs/>
          <w:i w:val="0"/>
          <w:iCs w:val="0"/>
          <w:sz w:val="28"/>
          <w:szCs w:val="28"/>
          <w:lang w:val="uz-Latn-UZ"/>
        </w:rPr>
      </w:pPr>
    </w:p>
    <w:p w14:paraId="6B750E56">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val="0"/>
          <w:bCs w:val="0"/>
          <w:sz w:val="28"/>
          <w:szCs w:val="28"/>
        </w:rPr>
      </w:pPr>
    </w:p>
    <w:p w14:paraId="51EBE9D0">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val="0"/>
          <w:bCs w:val="0"/>
          <w:sz w:val="28"/>
          <w:szCs w:val="28"/>
        </w:rPr>
      </w:pPr>
    </w:p>
    <w:p w14:paraId="2DE91302">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val="0"/>
          <w:bCs w:val="0"/>
          <w:sz w:val="28"/>
          <w:szCs w:val="28"/>
        </w:rPr>
      </w:pPr>
    </w:p>
    <w:p w14:paraId="2A9D0F2D">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val="0"/>
          <w:bCs w:val="0"/>
          <w:sz w:val="28"/>
          <w:szCs w:val="28"/>
        </w:rPr>
      </w:pPr>
    </w:p>
    <w:p w14:paraId="2A29507A">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val="0"/>
          <w:bCs w:val="0"/>
          <w:sz w:val="28"/>
          <w:szCs w:val="28"/>
        </w:rPr>
      </w:pPr>
    </w:p>
    <w:p w14:paraId="600F5DD0">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val="0"/>
          <w:bCs w:val="0"/>
          <w:sz w:val="28"/>
          <w:szCs w:val="28"/>
        </w:rPr>
      </w:pPr>
    </w:p>
    <w:p w14:paraId="73275C4D">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val="0"/>
          <w:bCs w:val="0"/>
          <w:sz w:val="28"/>
          <w:szCs w:val="28"/>
        </w:rPr>
      </w:pPr>
    </w:p>
    <w:p w14:paraId="669A3874">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val="0"/>
          <w:bCs w:val="0"/>
          <w:sz w:val="28"/>
          <w:szCs w:val="28"/>
        </w:rPr>
      </w:pPr>
    </w:p>
    <w:p w14:paraId="1F011270">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val="0"/>
          <w:bCs w:val="0"/>
          <w:sz w:val="28"/>
          <w:szCs w:val="28"/>
        </w:rPr>
      </w:pPr>
    </w:p>
    <w:p w14:paraId="66119760">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val="0"/>
          <w:bCs w:val="0"/>
          <w:sz w:val="28"/>
          <w:szCs w:val="28"/>
        </w:rPr>
      </w:pPr>
    </w:p>
    <w:p w14:paraId="106F6E60">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val="0"/>
          <w:bCs w:val="0"/>
          <w:sz w:val="28"/>
          <w:szCs w:val="28"/>
        </w:rPr>
      </w:pPr>
    </w:p>
    <w:p w14:paraId="5307D567">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val="0"/>
          <w:bCs w:val="0"/>
          <w:sz w:val="28"/>
          <w:szCs w:val="28"/>
        </w:rPr>
      </w:pPr>
    </w:p>
    <w:p w14:paraId="1C74C50B">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val="0"/>
          <w:bCs w:val="0"/>
          <w:sz w:val="28"/>
          <w:szCs w:val="28"/>
        </w:rPr>
      </w:pPr>
    </w:p>
    <w:p w14:paraId="42987DED">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val="0"/>
          <w:bCs w:val="0"/>
          <w:sz w:val="28"/>
          <w:szCs w:val="28"/>
        </w:rPr>
      </w:pPr>
    </w:p>
    <w:p w14:paraId="36B6639A">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center"/>
        <w:textAlignment w:val="auto"/>
        <w:rPr>
          <w:rFonts w:hint="default" w:ascii="Times New Roman" w:hAnsi="Times New Roman" w:eastAsia="SimSun" w:cs="Times New Roman"/>
          <w:b/>
          <w:bCs/>
          <w:sz w:val="28"/>
          <w:szCs w:val="28"/>
          <w:lang w:val="uz-Latn-UZ"/>
        </w:rPr>
      </w:pPr>
      <w:r>
        <w:rPr>
          <w:rFonts w:hint="default" w:ascii="Times New Roman" w:hAnsi="Times New Roman" w:eastAsia="SimSun" w:cs="Times New Roman"/>
          <w:b/>
          <w:bCs/>
          <w:sz w:val="28"/>
          <w:szCs w:val="28"/>
          <w:lang w:val="uz-Latn-UZ"/>
        </w:rPr>
        <w:t>KIRISH</w:t>
      </w:r>
    </w:p>
    <w:p w14:paraId="161D9674">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val="0"/>
          <w:bCs w:val="0"/>
          <w:sz w:val="28"/>
          <w:szCs w:val="28"/>
          <w:lang w:val="uz-Latn-UZ"/>
        </w:rPr>
      </w:pPr>
    </w:p>
    <w:p w14:paraId="31EB31BD">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b w:val="0"/>
          <w:bCs w:val="0"/>
          <w:sz w:val="28"/>
          <w:szCs w:val="28"/>
        </w:rPr>
      </w:pPr>
      <w:r>
        <w:rPr>
          <w:b w:val="0"/>
          <w:bCs w:val="0"/>
          <w:sz w:val="28"/>
          <w:szCs w:val="28"/>
        </w:rPr>
        <w:t xml:space="preserve">Bozor iqtisodiyoti sharoitida korxonalar faoliyatining barqarorligi va raqobatbardoshligini ta’minlashda buxgalteriya hisobining to‘g‘ri yuritilishi hamda auditorlik tekshiruvlarining sifatli amalga oshirilishi muhim o‘rin tutadi. Ayniqsa, ishlab chiqarish jarayonining asosiy tarkibiy qismi bo‘lgan </w:t>
      </w:r>
      <w:r>
        <w:rPr>
          <w:rStyle w:val="6"/>
          <w:b w:val="0"/>
          <w:bCs w:val="0"/>
          <w:sz w:val="28"/>
          <w:szCs w:val="28"/>
        </w:rPr>
        <w:t>tovar-moddiy zaxiralar</w:t>
      </w:r>
      <w:r>
        <w:rPr>
          <w:b w:val="0"/>
          <w:bCs w:val="0"/>
          <w:sz w:val="28"/>
          <w:szCs w:val="28"/>
        </w:rPr>
        <w:t>ni to‘g‘ri hisobga olish, ularning harakati ustidan doimiy nazorat o‘rnatish korxona moliyaviy natijalarining haqqoniyligini ta’minlaydi. Shu sababli tovar-moddiy zaxiralar auditi korxonaning moliyaviy hisobotidagi ishonchlilik darajasini baholashda asosiy yo‘nalishlardan biri hisoblanadi.</w:t>
      </w:r>
    </w:p>
    <w:p w14:paraId="18429DCF">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b w:val="0"/>
          <w:bCs w:val="0"/>
          <w:sz w:val="28"/>
          <w:szCs w:val="28"/>
        </w:rPr>
      </w:pPr>
      <w:r>
        <w:rPr>
          <w:b w:val="0"/>
          <w:bCs w:val="0"/>
          <w:sz w:val="28"/>
          <w:szCs w:val="28"/>
        </w:rPr>
        <w:t>Tovar-moddiy zaxiralar – bu korxona faoliyati davomida ishlab chiqarish jarayonida ishtirok etuvchi yoki qayta sotish uchun mo‘ljallangan resurslardir. Ularning to‘g‘ri hisobga olinishi va hujjatlashtirilishi korxonaning iqtisodiy samaradorligiga bevosita ta’sir ko‘rsatadi. Shu bois, auditorlik amaliyotida tovar-moddiy zaxiralarni tekshirish nafaqat ularning mavjudligi va to‘liqligini aniqlash, balki ularni baholashda qo‘llanilayotgan usullarni ham tahlil qilishni talab etadi.</w:t>
      </w:r>
    </w:p>
    <w:p w14:paraId="163DB1E1">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b w:val="0"/>
          <w:bCs w:val="0"/>
          <w:sz w:val="28"/>
          <w:szCs w:val="28"/>
        </w:rPr>
      </w:pPr>
      <w:r>
        <w:rPr>
          <w:b w:val="0"/>
          <w:bCs w:val="0"/>
          <w:sz w:val="28"/>
          <w:szCs w:val="28"/>
        </w:rPr>
        <w:t>So‘nggi yillarda mamlakatimizda buxgalteriya hisobi va audit tizimini xalqaro standartlar asosida takomillashtirish bo‘yicha keng ko‘lamli islohotlar amalga oshirilmoqda. Xususan, xalqaro moliyaviy hisobot standartlariga (XMHS) bosqichma-bosqich o‘tish, auditorlik faoliyatini tartibga soluvchi yangi normativ-huquqiy hujjatlarning joriy etilishi auditorlik amaliyotining samaradorligini oshirmoqda. Shu nuqtayi nazardan, tovar-moddiy zaxiralar auditi tizimini takomillashtirish dolzarb masala bo‘lib qolmoqda.</w:t>
      </w:r>
    </w:p>
    <w:p w14:paraId="4332AB61">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b w:val="0"/>
          <w:bCs w:val="0"/>
          <w:sz w:val="28"/>
          <w:szCs w:val="28"/>
        </w:rPr>
      </w:pPr>
      <w:r>
        <w:rPr>
          <w:b w:val="0"/>
          <w:bCs w:val="0"/>
          <w:sz w:val="28"/>
          <w:szCs w:val="28"/>
        </w:rPr>
        <w:t>Mazkur mavzuni tanlashdan maqsad – korxona faoliyatida tovar-moddiy zaxiralarni hisobga olish va ularni auditorlik tekshiruvdan o‘tkazish jarayonini o‘rganish, amaldagi kamchiliklarni aniqlash hamda audit jarayonini yanada takomillashtirish bo‘yicha taklif va tavsiyalar ishlab chiqishdan iboratdir.</w:t>
      </w:r>
    </w:p>
    <w:p w14:paraId="0496BDE0">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b w:val="0"/>
          <w:bCs w:val="0"/>
          <w:sz w:val="28"/>
          <w:szCs w:val="28"/>
        </w:rPr>
      </w:pPr>
      <w:r>
        <w:rPr>
          <w:b w:val="0"/>
          <w:bCs w:val="0"/>
          <w:sz w:val="28"/>
          <w:szCs w:val="28"/>
        </w:rPr>
        <w:t>Tadqiqotning ilmiy ahamiyati shundan iboratki, unda tovar-moddiy zaxiralar auditi jarayonini zamonaviy axborot texnologiyalari asosida tashkil etish, xalqaro standartlar talablari asosida baholash va nazorat tizimini kuchaytirish yo‘llari yoritiladi.</w:t>
      </w:r>
    </w:p>
    <w:p w14:paraId="28D9103B">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b w:val="0"/>
          <w:bCs w:val="0"/>
          <w:sz w:val="28"/>
          <w:szCs w:val="28"/>
        </w:rPr>
      </w:pPr>
      <w:r>
        <w:rPr>
          <w:b w:val="0"/>
          <w:bCs w:val="0"/>
          <w:sz w:val="28"/>
          <w:szCs w:val="28"/>
        </w:rPr>
        <w:t>Shunday qilib, tovar-moddiy zaxiralar auditini takomillashtirish orqali korxonalarda moliyaviy intizomni mustahkamlash, resurslardan oqilona foydalanish hamda moliyaviy hisobotlarning ishonchliligini ta’minlash mumkin. Bu esa, o‘z navbatida, xo‘jalik yurituvchi sub’yektlarning barqaror rivojlanishi va investitsion jozibadorligini oshirishga xizmat qiladi.</w:t>
      </w:r>
    </w:p>
    <w:p w14:paraId="73451A1E">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bCs/>
          <w:sz w:val="28"/>
          <w:szCs w:val="28"/>
          <w:lang w:val="uz-Latn-UZ"/>
        </w:rPr>
      </w:pPr>
    </w:p>
    <w:p w14:paraId="25C28B08">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right="0" w:rightChars="0"/>
        <w:jc w:val="center"/>
        <w:textAlignment w:val="auto"/>
        <w:rPr>
          <w:rFonts w:hint="default" w:ascii="Times New Roman" w:hAnsi="Times New Roman" w:cs="Times New Roman"/>
          <w:b/>
          <w:bCs/>
          <w:sz w:val="28"/>
          <w:szCs w:val="28"/>
          <w:lang w:val="en-US"/>
        </w:rPr>
      </w:pPr>
      <w:r>
        <w:rPr>
          <w:rFonts w:hint="default" w:ascii="Times New Roman" w:hAnsi="Times New Roman" w:eastAsia="SimSun" w:cs="Times New Roman"/>
          <w:b/>
          <w:bCs/>
          <w:sz w:val="28"/>
          <w:szCs w:val="28"/>
        </w:rPr>
        <w:t>TOVAR-MODDIY ZAXIRALARNI HISOBGA OLISH VA ULARNI AUDITORLIK TEKSHIRUVIDA BAHOLASH</w:t>
      </w:r>
    </w:p>
    <w:p w14:paraId="507AF43F">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val="0"/>
          <w:bCs w:val="0"/>
          <w:sz w:val="28"/>
          <w:szCs w:val="28"/>
          <w:lang w:val="uz-Latn-UZ"/>
        </w:rPr>
      </w:pPr>
    </w:p>
    <w:p w14:paraId="777F7AEE">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Tovar-moddiy zaxiralar korxonaning ishlab chiqarish faoliyatida eng muhim o‘rinni egallaydi. Ular ishlab chiqarish jarayonini uzluksiz davom ettirish, mahsulot sifatini ta’minlash va korxona aylanma mablag‘larining katta qismini tashkil etish bilan ajralib turadi. Shuning uchun ham tovar-moddiy zaxiralarni to‘g‘ri hisobga olish va ularning holatini auditorlik tekshiruvdan o‘tkazish korxonaning moliyaviy natijalari ishonchliligini ta’minlovchi asosiy omillardan biridir.</w:t>
      </w:r>
    </w:p>
    <w:p w14:paraId="083F8F69">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Tovar-moddiy zaxiralar – bu korxona egaligida bo‘lib, ishlab chiqarish jarayonida iste’mol qilinadigan yoki qayta sotish uchun mo‘ljallangan moddiy resurslardir. Ular korxonaning ishlab chiqarish faoliyatini davom ettirish uchun zarur bo‘lgan xom ashyo, materiallar, ehtiyot qismlar, yarim tayyor mahsulotlar, tayyor mahsulotlar va boshqa qiymatliklarni o‘z ichiga oladi.</w:t>
      </w:r>
    </w:p>
    <w:p w14:paraId="1EC6A678">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Tovar-moddiy zaxiralar quyidagi guruhlarga bo‘linadi:</w:t>
      </w:r>
    </w:p>
    <w:p w14:paraId="7B58BAED">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Asosiy xom ashyo va materiallar</w:t>
      </w:r>
      <w:r>
        <w:rPr>
          <w:rFonts w:hint="default" w:ascii="Times New Roman" w:hAnsi="Times New Roman" w:cs="Times New Roman"/>
          <w:b w:val="0"/>
          <w:bCs w:val="0"/>
          <w:sz w:val="28"/>
          <w:szCs w:val="28"/>
        </w:rPr>
        <w:t xml:space="preserve"> – ishlab chiqarish jarayonida to‘liq iste’mol qilinadigan va tayyor mahsulotning asosini tashkil etuvchi resurslar.</w:t>
      </w:r>
    </w:p>
    <w:p w14:paraId="481ACAB1">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Yordamchi materiallar</w:t>
      </w:r>
      <w:r>
        <w:rPr>
          <w:rFonts w:hint="default" w:ascii="Times New Roman" w:hAnsi="Times New Roman" w:cs="Times New Roman"/>
          <w:b w:val="0"/>
          <w:bCs w:val="0"/>
          <w:sz w:val="28"/>
          <w:szCs w:val="28"/>
        </w:rPr>
        <w:t xml:space="preserve"> – ishlab chiqarish jarayonida qatnashadigan, ammo mahsulotning tarkibiga kirmaydigan qiymatliklar (yoqilg‘i, moy, bo‘yoq va boshqalar).</w:t>
      </w:r>
    </w:p>
    <w:p w14:paraId="623F4007">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Ehtiyot qismlar</w:t>
      </w:r>
      <w:r>
        <w:rPr>
          <w:rFonts w:hint="default" w:ascii="Times New Roman" w:hAnsi="Times New Roman" w:cs="Times New Roman"/>
          <w:b w:val="0"/>
          <w:bCs w:val="0"/>
          <w:sz w:val="28"/>
          <w:szCs w:val="28"/>
        </w:rPr>
        <w:t xml:space="preserve"> – mashina va uskunalarni ta’mirlash uchun mo‘ljallangan buyumlar.</w:t>
      </w:r>
    </w:p>
    <w:p w14:paraId="3B182B61">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Yarim tayyor mahsulotlar</w:t>
      </w:r>
      <w:r>
        <w:rPr>
          <w:rFonts w:hint="default" w:ascii="Times New Roman" w:hAnsi="Times New Roman" w:cs="Times New Roman"/>
          <w:b w:val="0"/>
          <w:bCs w:val="0"/>
          <w:sz w:val="28"/>
          <w:szCs w:val="28"/>
        </w:rPr>
        <w:t xml:space="preserve"> – ishlab chiqarish bosqichidan o‘tgan, ammo hali yakuniy mahsulotga aylanmagan resurslar.</w:t>
      </w:r>
    </w:p>
    <w:p w14:paraId="485ACCE3">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Tayyor mahsulotlar</w:t>
      </w:r>
      <w:r>
        <w:rPr>
          <w:rFonts w:hint="default" w:ascii="Times New Roman" w:hAnsi="Times New Roman" w:cs="Times New Roman"/>
          <w:b w:val="0"/>
          <w:bCs w:val="0"/>
          <w:sz w:val="28"/>
          <w:szCs w:val="28"/>
        </w:rPr>
        <w:t xml:space="preserve"> – ishlab chiqarish jarayoni yakunlangan, sotishga tayyor bo‘lgan qiymatliklar.</w:t>
      </w:r>
    </w:p>
    <w:p w14:paraId="65952DEC">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Tovar-moddiy zaxiralarni buxgalteriya hisobida to‘g‘ri yuritish uchun korxona O‘zbekiston Respublikasining </w:t>
      </w:r>
      <w:r>
        <w:rPr>
          <w:rStyle w:val="6"/>
          <w:rFonts w:hint="default" w:ascii="Times New Roman" w:hAnsi="Times New Roman" w:cs="Times New Roman"/>
          <w:b w:val="0"/>
          <w:bCs w:val="0"/>
          <w:sz w:val="28"/>
          <w:szCs w:val="28"/>
        </w:rPr>
        <w:t>“Buxgalteriya hisobi to‘g‘risida”gi Qonuni</w:t>
      </w:r>
      <w:r>
        <w:rPr>
          <w:rFonts w:hint="default" w:ascii="Times New Roman" w:hAnsi="Times New Roman" w:cs="Times New Roman"/>
          <w:b w:val="0"/>
          <w:bCs w:val="0"/>
          <w:sz w:val="28"/>
          <w:szCs w:val="28"/>
        </w:rPr>
        <w:t xml:space="preserve">, </w:t>
      </w:r>
      <w:r>
        <w:rPr>
          <w:rStyle w:val="6"/>
          <w:rFonts w:hint="default" w:ascii="Times New Roman" w:hAnsi="Times New Roman" w:cs="Times New Roman"/>
          <w:b w:val="0"/>
          <w:bCs w:val="0"/>
          <w:sz w:val="28"/>
          <w:szCs w:val="28"/>
        </w:rPr>
        <w:t>Milliy buxgalteriya hisobi standartlari (MBHS)</w:t>
      </w:r>
      <w:r>
        <w:rPr>
          <w:rFonts w:hint="default" w:ascii="Times New Roman" w:hAnsi="Times New Roman" w:cs="Times New Roman"/>
          <w:b w:val="0"/>
          <w:bCs w:val="0"/>
          <w:sz w:val="28"/>
          <w:szCs w:val="28"/>
        </w:rPr>
        <w:t xml:space="preserve"> hamda </w:t>
      </w:r>
      <w:r>
        <w:rPr>
          <w:rStyle w:val="6"/>
          <w:rFonts w:hint="default" w:ascii="Times New Roman" w:hAnsi="Times New Roman" w:cs="Times New Roman"/>
          <w:b w:val="0"/>
          <w:bCs w:val="0"/>
          <w:sz w:val="28"/>
          <w:szCs w:val="28"/>
        </w:rPr>
        <w:t>xalqaro moliyaviy hisobot standartlari (XMHS)</w:t>
      </w:r>
      <w:r>
        <w:rPr>
          <w:rFonts w:hint="default" w:ascii="Times New Roman" w:hAnsi="Times New Roman" w:cs="Times New Roman"/>
          <w:b w:val="0"/>
          <w:bCs w:val="0"/>
          <w:sz w:val="28"/>
          <w:szCs w:val="28"/>
        </w:rPr>
        <w:t xml:space="preserve"> talablariga amal qilishi zarur.</w:t>
      </w:r>
    </w:p>
    <w:p w14:paraId="5AF5833F">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Hisob yuritishda quyidagi tamoyillarga rioya qilinadi:</w:t>
      </w:r>
    </w:p>
    <w:p w14:paraId="08C48E92">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Isbotlanganlik tamoyili</w:t>
      </w:r>
      <w:r>
        <w:rPr>
          <w:rFonts w:hint="default" w:ascii="Times New Roman" w:hAnsi="Times New Roman" w:cs="Times New Roman"/>
          <w:b w:val="0"/>
          <w:bCs w:val="0"/>
          <w:sz w:val="28"/>
          <w:szCs w:val="28"/>
        </w:rPr>
        <w:t xml:space="preserve"> – har bir zaxira harakati tegishli hujjat bilan tasdiqlanishi kerak.</w:t>
      </w:r>
    </w:p>
    <w:p w14:paraId="55E704D2">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To‘liqlik tamoyili</w:t>
      </w:r>
      <w:r>
        <w:rPr>
          <w:rFonts w:hint="default" w:ascii="Times New Roman" w:hAnsi="Times New Roman" w:cs="Times New Roman"/>
          <w:b w:val="0"/>
          <w:bCs w:val="0"/>
          <w:sz w:val="28"/>
          <w:szCs w:val="28"/>
        </w:rPr>
        <w:t xml:space="preserve"> – barcha zaxiralar, ularning qoldiqlari va harakati to‘liq hisobga olinadi.</w:t>
      </w:r>
    </w:p>
    <w:p w14:paraId="2FE24691">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Xolislik tamoyili</w:t>
      </w:r>
      <w:r>
        <w:rPr>
          <w:rFonts w:hint="default" w:ascii="Times New Roman" w:hAnsi="Times New Roman" w:cs="Times New Roman"/>
          <w:b w:val="0"/>
          <w:bCs w:val="0"/>
          <w:sz w:val="28"/>
          <w:szCs w:val="28"/>
        </w:rPr>
        <w:t xml:space="preserve"> – zaxiralar qiymati real, bozordagi haqiqiy narxlar asosida baholanadi.</w:t>
      </w:r>
    </w:p>
    <w:p w14:paraId="3147AD74">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Davomiylik tamoyili</w:t>
      </w:r>
      <w:r>
        <w:rPr>
          <w:rFonts w:hint="default" w:ascii="Times New Roman" w:hAnsi="Times New Roman" w:cs="Times New Roman"/>
          <w:b w:val="0"/>
          <w:bCs w:val="0"/>
          <w:sz w:val="28"/>
          <w:szCs w:val="28"/>
        </w:rPr>
        <w:t xml:space="preserve"> – hisob siyosatida belgilangan baholash usuli (FIFO, o‘rtacha og‘irlangan qiymat va boshqalar) yildan-yilga o‘zgarmasdan qo‘llanadi.</w:t>
      </w:r>
    </w:p>
    <w:p w14:paraId="71041556">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Tovar-moddiy zaxiralar quyidagi hujjatlar asosida hisobga olinadi:</w:t>
      </w:r>
    </w:p>
    <w:p w14:paraId="34F9A417">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Kirish orderi (M-4 shakli)</w:t>
      </w:r>
      <w:r>
        <w:rPr>
          <w:rFonts w:hint="default" w:ascii="Times New Roman" w:hAnsi="Times New Roman" w:cs="Times New Roman"/>
          <w:b w:val="0"/>
          <w:bCs w:val="0"/>
          <w:sz w:val="28"/>
          <w:szCs w:val="28"/>
        </w:rPr>
        <w:t xml:space="preserve"> – omborga qabul qilingan materiallar uchun;</w:t>
      </w:r>
    </w:p>
    <w:p w14:paraId="29BF2182">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Chiqim taloni (M-11 shakli)</w:t>
      </w:r>
      <w:r>
        <w:rPr>
          <w:rFonts w:hint="default" w:ascii="Times New Roman" w:hAnsi="Times New Roman" w:cs="Times New Roman"/>
          <w:b w:val="0"/>
          <w:bCs w:val="0"/>
          <w:sz w:val="28"/>
          <w:szCs w:val="28"/>
        </w:rPr>
        <w:t xml:space="preserve"> – ishlab chiqarish yoki boshqa maqsadlarda berilgan materiallar uchun;</w:t>
      </w:r>
    </w:p>
    <w:p w14:paraId="3DDEB103">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Hisob faktura</w:t>
      </w:r>
      <w:r>
        <w:rPr>
          <w:rFonts w:hint="default" w:ascii="Times New Roman" w:hAnsi="Times New Roman" w:cs="Times New Roman"/>
          <w:b w:val="0"/>
          <w:bCs w:val="0"/>
          <w:sz w:val="28"/>
          <w:szCs w:val="28"/>
        </w:rPr>
        <w:t xml:space="preserve">, </w:t>
      </w:r>
      <w:r>
        <w:rPr>
          <w:rStyle w:val="6"/>
          <w:rFonts w:hint="default" w:ascii="Times New Roman" w:hAnsi="Times New Roman" w:cs="Times New Roman"/>
          <w:b w:val="0"/>
          <w:bCs w:val="0"/>
          <w:sz w:val="28"/>
          <w:szCs w:val="28"/>
        </w:rPr>
        <w:t>nakladnoy</w:t>
      </w:r>
      <w:r>
        <w:rPr>
          <w:rFonts w:hint="default" w:ascii="Times New Roman" w:hAnsi="Times New Roman" w:cs="Times New Roman"/>
          <w:b w:val="0"/>
          <w:bCs w:val="0"/>
          <w:sz w:val="28"/>
          <w:szCs w:val="28"/>
        </w:rPr>
        <w:t xml:space="preserve">, </w:t>
      </w:r>
      <w:r>
        <w:rPr>
          <w:rStyle w:val="6"/>
          <w:rFonts w:hint="default" w:ascii="Times New Roman" w:hAnsi="Times New Roman" w:cs="Times New Roman"/>
          <w:b w:val="0"/>
          <w:bCs w:val="0"/>
          <w:sz w:val="28"/>
          <w:szCs w:val="28"/>
        </w:rPr>
        <w:t>inventarizatsiya dalolatnomasi</w:t>
      </w:r>
      <w:r>
        <w:rPr>
          <w:rFonts w:hint="default" w:ascii="Times New Roman" w:hAnsi="Times New Roman" w:cs="Times New Roman"/>
          <w:b w:val="0"/>
          <w:bCs w:val="0"/>
          <w:sz w:val="28"/>
          <w:szCs w:val="28"/>
        </w:rPr>
        <w:t xml:space="preserve"> va boshqalar.</w:t>
      </w:r>
    </w:p>
    <w:p w14:paraId="4E1AE7A8">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Auditorlik tekshiruvining asosiy maqsadi – tovar-moddiy zaxiralar haqidagi buxgalteriya ma’lumotlarining to‘g‘riligini, ularning mavjudligi va baholanishining ishonchliligini aniqlashdir.</w:t>
      </w:r>
    </w:p>
    <w:p w14:paraId="611B4DB8">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Auditor quyidagi masalalarga e’tibor qaratadi:</w:t>
      </w:r>
    </w:p>
    <w:p w14:paraId="0FCDD28D">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Tovar-moddiy zaxiralar haqiqatan ham mavjudligini va korxona mulki ekanligini aniqlash.</w:t>
      </w:r>
    </w:p>
    <w:p w14:paraId="2DE06BEF">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Ularning hisobga olinishi amaldagi me’yoriy hujjatlar talablariga mosligini tekshirish.</w:t>
      </w:r>
    </w:p>
    <w:p w14:paraId="0A259497">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Zaxiralar kirim va chiqim jarayonlari hujjatlarda to‘g‘ri aks ettirilganligini baholash.</w:t>
      </w:r>
    </w:p>
    <w:p w14:paraId="6933FA7E">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Baholash usullari (FIFO, o‘rtacha narx, arzon narxni tanlash tamoyili)ni tahlil qilish.</w:t>
      </w:r>
    </w:p>
    <w:p w14:paraId="4AEC64E3">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Inventarizatsiya natijalarining hisob ma’lumotlariga mosligini solishtirish.</w:t>
      </w:r>
    </w:p>
    <w:p w14:paraId="5636ED1E">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Auditorlik tekshiruvi davomida quyidagi </w:t>
      </w:r>
      <w:r>
        <w:rPr>
          <w:rStyle w:val="6"/>
          <w:rFonts w:hint="default" w:ascii="Times New Roman" w:hAnsi="Times New Roman" w:cs="Times New Roman"/>
          <w:b w:val="0"/>
          <w:bCs w:val="0"/>
          <w:sz w:val="28"/>
          <w:szCs w:val="28"/>
        </w:rPr>
        <w:t>audit dalillari</w:t>
      </w:r>
      <w:r>
        <w:rPr>
          <w:rFonts w:hint="default" w:ascii="Times New Roman" w:hAnsi="Times New Roman" w:cs="Times New Roman"/>
          <w:b w:val="0"/>
          <w:bCs w:val="0"/>
          <w:sz w:val="28"/>
          <w:szCs w:val="28"/>
        </w:rPr>
        <w:t xml:space="preserve"> olinadi:</w:t>
      </w:r>
    </w:p>
    <w:p w14:paraId="7EDB019F">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Ombor va ishlab chiqarish joylaridagi zaxiralarning </w:t>
      </w:r>
      <w:r>
        <w:rPr>
          <w:rStyle w:val="6"/>
          <w:rFonts w:hint="default" w:ascii="Times New Roman" w:hAnsi="Times New Roman" w:cs="Times New Roman"/>
          <w:b w:val="0"/>
          <w:bCs w:val="0"/>
          <w:sz w:val="28"/>
          <w:szCs w:val="28"/>
        </w:rPr>
        <w:t>fizik mavjudligini ko‘zdan kechirish</w:t>
      </w:r>
      <w:r>
        <w:rPr>
          <w:rFonts w:hint="default" w:ascii="Times New Roman" w:hAnsi="Times New Roman" w:cs="Times New Roman"/>
          <w:b w:val="0"/>
          <w:bCs w:val="0"/>
          <w:sz w:val="28"/>
          <w:szCs w:val="28"/>
        </w:rPr>
        <w:t>;</w:t>
      </w:r>
    </w:p>
    <w:p w14:paraId="0517F5D8">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Birlamchi hujjatlar</w:t>
      </w:r>
      <w:r>
        <w:rPr>
          <w:rFonts w:hint="default" w:ascii="Times New Roman" w:hAnsi="Times New Roman" w:cs="Times New Roman"/>
          <w:b w:val="0"/>
          <w:bCs w:val="0"/>
          <w:sz w:val="28"/>
          <w:szCs w:val="28"/>
        </w:rPr>
        <w:t xml:space="preserve"> (kirim-chiqim orderlari, hisob-fakturalar)ni tekshirish;</w:t>
      </w:r>
    </w:p>
    <w:p w14:paraId="79CBEC7D">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Inventarizatsiya dalolatnomalari</w:t>
      </w:r>
      <w:r>
        <w:rPr>
          <w:rFonts w:hint="default" w:ascii="Times New Roman" w:hAnsi="Times New Roman" w:cs="Times New Roman"/>
          <w:b w:val="0"/>
          <w:bCs w:val="0"/>
          <w:sz w:val="28"/>
          <w:szCs w:val="28"/>
        </w:rPr>
        <w:t>ni solishtirish;</w:t>
      </w:r>
    </w:p>
    <w:p w14:paraId="43E29DA1">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Hisob registrlari</w:t>
      </w:r>
      <w:r>
        <w:rPr>
          <w:rFonts w:hint="default" w:ascii="Times New Roman" w:hAnsi="Times New Roman" w:cs="Times New Roman"/>
          <w:b w:val="0"/>
          <w:bCs w:val="0"/>
          <w:sz w:val="28"/>
          <w:szCs w:val="28"/>
        </w:rPr>
        <w:t xml:space="preserve"> va </w:t>
      </w:r>
      <w:r>
        <w:rPr>
          <w:rStyle w:val="6"/>
          <w:rFonts w:hint="default" w:ascii="Times New Roman" w:hAnsi="Times New Roman" w:cs="Times New Roman"/>
          <w:b w:val="0"/>
          <w:bCs w:val="0"/>
          <w:sz w:val="28"/>
          <w:szCs w:val="28"/>
        </w:rPr>
        <w:t>buxgalteriya balansidagi ma’lumotlar</w:t>
      </w:r>
      <w:r>
        <w:rPr>
          <w:rFonts w:hint="default" w:ascii="Times New Roman" w:hAnsi="Times New Roman" w:cs="Times New Roman"/>
          <w:b w:val="0"/>
          <w:bCs w:val="0"/>
          <w:sz w:val="28"/>
          <w:szCs w:val="28"/>
        </w:rPr>
        <w:t>ni tahlil qilish.</w:t>
      </w:r>
    </w:p>
    <w:p w14:paraId="58EDD7FF">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Bundan tashqari, auditor tovar-moddiy zaxiralar bahosini qayta hisoblab, ularni bozordagi real qiymatlar bilan solishtiradi. Agar zaxiralar eskirgan, sifatsiz yoki sotilishi qiyin bo‘lsa, auditor ularni qayta baholash yoki hisobdan chiqarish bo‘yicha tavsiyalar beradi.</w:t>
      </w:r>
    </w:p>
    <w:p w14:paraId="397DBDAC">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lang w:val="uz-Latn-UZ"/>
        </w:rPr>
        <w:tab/>
      </w:r>
      <w:r>
        <w:rPr>
          <w:rFonts w:hint="default" w:ascii="Times New Roman" w:hAnsi="Times New Roman" w:cs="Times New Roman"/>
          <w:b w:val="0"/>
          <w:bCs w:val="0"/>
          <w:sz w:val="28"/>
          <w:szCs w:val="28"/>
        </w:rPr>
        <w:t>Auditorlik tekshiruvi yakunida olingan natijalar tahlil qilinadi va buxgalteriya hisobotidagi tovar-moddiy zaxiralar bo‘yicha ma’lumotlarning ishonchlilik darajasi aniqlanadi. Agar kamchiliklar aniqlansa, ularni bartaraf etish bo‘yicha auditorlik xulosasida aniq tavsiyalar beriladi.</w:t>
      </w:r>
    </w:p>
    <w:p w14:paraId="21383E4D">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Baholash natijalariga ko‘ra auditor quyidagi holatlarni ko‘rsatib o‘tadi:</w:t>
      </w:r>
    </w:p>
    <w:p w14:paraId="21F70E10">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Zaxiralar bo‘yicha hujjat aylanishi tizimini takomillashtirish zarurati;</w:t>
      </w:r>
    </w:p>
    <w:p w14:paraId="621A84CD">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Ombor xo‘jaligida ichki nazorat mexanizmlarini kuchaytirish;</w:t>
      </w:r>
    </w:p>
    <w:p w14:paraId="50D2F86D">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Baholash usullarini xalqaro standartlarga moslashtirish;</w:t>
      </w:r>
    </w:p>
    <w:p w14:paraId="4E2C3ED3">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Axborot texnologiyalaridan (ERP, 1C, SAP) foydalanish samaradorligini oshirish.</w:t>
      </w:r>
    </w:p>
    <w:p w14:paraId="33A0D869">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Tovar-moddiy zaxiralarni hisobga olish va ularni auditorlik tekshiruvida baholash korxonaning moliyaviy holatini aniqlashda muhim ahamiyatga ega. To‘g‘ri tashkil etilgan hisob tizimi, puxta hujjatlashtirish hamda sifatli auditorlik nazorati natijasida korxona resurslaridan oqilona foydalanish, moliyaviy hisobotlarda xatoliklarni bartaraf etish va iqtisodiy samaradorlikni oshirish imkoniyati yaratiladi.</w:t>
      </w:r>
    </w:p>
    <w:p w14:paraId="6ACBAF0D">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bCs/>
          <w:sz w:val="28"/>
          <w:szCs w:val="28"/>
          <w:lang w:val="uz-Latn-UZ"/>
        </w:rPr>
      </w:pPr>
    </w:p>
    <w:p w14:paraId="26F7C4FB">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bCs/>
          <w:sz w:val="28"/>
          <w:szCs w:val="28"/>
          <w:lang w:val="uz-Latn-UZ"/>
        </w:rPr>
      </w:pPr>
    </w:p>
    <w:p w14:paraId="0F3316D3">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bCs/>
          <w:sz w:val="28"/>
          <w:szCs w:val="28"/>
          <w:lang w:val="uz-Latn-UZ"/>
        </w:rPr>
      </w:pPr>
    </w:p>
    <w:p w14:paraId="4657FBE6">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jc w:val="center"/>
        <w:textAlignment w:val="auto"/>
        <w:rPr>
          <w:rFonts w:hint="default" w:ascii="Times New Roman" w:hAnsi="Times New Roman" w:eastAsia="SimSun" w:cs="Times New Roman"/>
          <w:b/>
          <w:bCs/>
          <w:sz w:val="28"/>
          <w:szCs w:val="28"/>
        </w:rPr>
      </w:pPr>
      <w:r>
        <w:rPr>
          <w:rFonts w:hint="default" w:ascii="Times New Roman" w:hAnsi="Times New Roman" w:eastAsia="SimSun" w:cs="Times New Roman"/>
          <w:b/>
          <w:bCs/>
          <w:sz w:val="28"/>
          <w:szCs w:val="28"/>
        </w:rPr>
        <w:t>TOVAR-MODDIY ZAXIRALAR AUDITI DAVOMIDA ANIQLANADIGAN XATOLIKLAR VA ULARNI BARTARAF ETISH CHORALAR</w:t>
      </w:r>
    </w:p>
    <w:p w14:paraId="15D6EC63">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bCs/>
          <w:sz w:val="28"/>
          <w:szCs w:val="28"/>
        </w:rPr>
      </w:pPr>
    </w:p>
    <w:p w14:paraId="67AA4B89">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Tovar-moddiy zaxiralar auditi jarayonida korxona faoliyatidagi eng muhim yo‘nalishlardan biri – bu moddiy resurslarning to‘g‘ri hisobga olinganligini, ularning haqiqiy mavjudligini hamda baholanishining to‘g‘riligini aniqlashdir. Amaliyotda auditorlar ko‘plab xatolik va kamchiliklarga duch kelishadi. Ushbu xatoliklarni aniqlash va ularni bartaraf etish choralarini ishlab chiqish audit sifatini oshirish hamda moliyaviy hisobotlarning ishonchliligini ta’minlashda muhim ahamiyat kasb etadi.</w:t>
      </w:r>
    </w:p>
    <w:p w14:paraId="57C8690C">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Auditorlik tekshiruvi jarayonida tovar-moddiy zaxiralar bilan bog‘liq xatoliklar quyidagi yo‘nalishlarda namoyon bo‘ladi:</w:t>
      </w:r>
    </w:p>
    <w:p w14:paraId="3FF35723">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lang w:val="uz-Latn-UZ"/>
        </w:rPr>
      </w:pPr>
      <w:r>
        <w:rPr>
          <w:rStyle w:val="6"/>
          <w:rFonts w:hint="default" w:ascii="Times New Roman" w:hAnsi="Times New Roman" w:cs="Times New Roman"/>
          <w:b w:val="0"/>
          <w:bCs w:val="0"/>
          <w:sz w:val="28"/>
          <w:szCs w:val="28"/>
        </w:rPr>
        <w:t>Hisobga olishdagi xatoliklar</w:t>
      </w:r>
      <w:r>
        <w:rPr>
          <w:rStyle w:val="6"/>
          <w:rFonts w:hint="default" w:cs="Times New Roman"/>
          <w:b w:val="0"/>
          <w:bCs w:val="0"/>
          <w:sz w:val="28"/>
          <w:szCs w:val="28"/>
          <w:lang w:val="uz-Latn-UZ"/>
        </w:rPr>
        <w:t>.</w:t>
      </w:r>
    </w:p>
    <w:p w14:paraId="62D8C272">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Zaxiralar kirimi yoki chiqimi to‘liq hujjatlashtirilmagan.</w:t>
      </w:r>
    </w:p>
    <w:p w14:paraId="42AEF001">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Zaxiralar noto‘g‘ri hisobga olingan yoki ikki marta kiritilgan.</w:t>
      </w:r>
    </w:p>
    <w:p w14:paraId="53D4C884">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Qabul qilingan materiallar miqdori va haqiqiy mavjud zaxiralar o‘rtasida tafovut mavjud.</w:t>
      </w:r>
    </w:p>
    <w:p w14:paraId="51699816">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Inventarizatsiya natijalari hisobda to‘liq aks ettirilmagan.</w:t>
      </w:r>
    </w:p>
    <w:p w14:paraId="45A1C131">
      <w:pPr>
        <w:pStyle w:val="9"/>
        <w:keepNext w:val="0"/>
        <w:keepLines w:val="0"/>
        <w:pageBreakBefore w:val="0"/>
        <w:widowControl/>
        <w:numPr>
          <w:ilvl w:val="0"/>
          <w:numId w:val="0"/>
        </w:numPr>
        <w:suppressLineNumbers w:val="0"/>
        <w:tabs>
          <w:tab w:val="left" w:pos="0"/>
        </w:tabs>
        <w:kinsoku/>
        <w:wordWrap/>
        <w:overflowPunct/>
        <w:topLinePunct w:val="0"/>
        <w:autoSpaceDE/>
        <w:autoSpaceDN/>
        <w:bidi w:val="0"/>
        <w:adjustRightInd/>
        <w:snapToGrid/>
        <w:spacing w:beforeAutospacing="0" w:afterAutospacing="0" w:line="360" w:lineRule="auto"/>
        <w:ind w:leftChars="0" w:right="0" w:rightChars="0"/>
        <w:jc w:val="both"/>
        <w:textAlignment w:val="auto"/>
        <w:rPr>
          <w:rFonts w:hint="default" w:ascii="Times New Roman" w:hAnsi="Times New Roman" w:cs="Times New Roman"/>
          <w:b w:val="0"/>
          <w:bCs w:val="0"/>
          <w:sz w:val="28"/>
          <w:szCs w:val="28"/>
          <w:lang w:val="uz-Latn-UZ"/>
        </w:rPr>
      </w:pPr>
      <w:r>
        <w:rPr>
          <w:rStyle w:val="6"/>
          <w:rFonts w:hint="default" w:cs="Times New Roman"/>
          <w:b w:val="0"/>
          <w:bCs w:val="0"/>
          <w:sz w:val="28"/>
          <w:szCs w:val="28"/>
          <w:lang w:val="uz-Latn-UZ"/>
        </w:rPr>
        <w:tab/>
      </w:r>
      <w:r>
        <w:rPr>
          <w:rStyle w:val="6"/>
          <w:rFonts w:hint="default" w:ascii="Times New Roman" w:hAnsi="Times New Roman" w:cs="Times New Roman"/>
          <w:b w:val="0"/>
          <w:bCs w:val="0"/>
          <w:sz w:val="28"/>
          <w:szCs w:val="28"/>
        </w:rPr>
        <w:t>Baholashdagi xatoliklar</w:t>
      </w:r>
      <w:r>
        <w:rPr>
          <w:rStyle w:val="6"/>
          <w:rFonts w:hint="default" w:cs="Times New Roman"/>
          <w:b w:val="0"/>
          <w:bCs w:val="0"/>
          <w:sz w:val="28"/>
          <w:szCs w:val="28"/>
          <w:lang w:val="uz-Latn-UZ"/>
        </w:rPr>
        <w:t>.</w:t>
      </w:r>
    </w:p>
    <w:p w14:paraId="4D213EF3">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Zaxiralar qiymati hisob siyosatida belgilangan usuldan farqli usulda aniqlangan.</w:t>
      </w:r>
    </w:p>
    <w:p w14:paraId="67BDF38F">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Baholashda transport, saqlash va boshqa qo‘shimcha xarajatlar inobatga olinmagan.</w:t>
      </w:r>
    </w:p>
    <w:p w14:paraId="30F00091">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Eskirgan yoki sifatsiz zaxiralar qayta baholanmasdan hisobda qoldirilgan.</w:t>
      </w:r>
    </w:p>
    <w:p w14:paraId="015CDD56">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Baholashda milliy buxgalteriya yoki xalqaro standartlar talablariga rioya qilinmagan.</w:t>
      </w:r>
    </w:p>
    <w:p w14:paraId="734A6CC4">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rFonts w:hint="default" w:ascii="Times New Roman" w:hAnsi="Times New Roman" w:cs="Times New Roman"/>
          <w:b w:val="0"/>
          <w:bCs w:val="0"/>
          <w:sz w:val="28"/>
          <w:szCs w:val="28"/>
          <w:lang w:val="uz-Latn-UZ"/>
        </w:rPr>
      </w:pPr>
      <w:r>
        <w:rPr>
          <w:rStyle w:val="6"/>
          <w:rFonts w:hint="default" w:ascii="Times New Roman" w:hAnsi="Times New Roman" w:cs="Times New Roman"/>
          <w:b w:val="0"/>
          <w:bCs w:val="0"/>
          <w:sz w:val="28"/>
          <w:szCs w:val="28"/>
        </w:rPr>
        <w:t>Hujjatlashtirishdagi xatoliklar</w:t>
      </w:r>
      <w:r>
        <w:rPr>
          <w:rStyle w:val="6"/>
          <w:rFonts w:hint="default" w:cs="Times New Roman"/>
          <w:b w:val="0"/>
          <w:bCs w:val="0"/>
          <w:sz w:val="28"/>
          <w:szCs w:val="28"/>
          <w:lang w:val="uz-Latn-UZ"/>
        </w:rPr>
        <w:t>.</w:t>
      </w:r>
    </w:p>
    <w:p w14:paraId="3B2FA25E">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Kirim-chiqim orderlari to‘ldirilmagan yoki noto‘g‘ri to‘ldirilgan.</w:t>
      </w:r>
    </w:p>
    <w:p w14:paraId="1DB4D4FA">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Hujjatlarda mas’ul shaxslarning imzolari yo‘q.</w:t>
      </w:r>
    </w:p>
    <w:p w14:paraId="51442CC1">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Hujjat raqamlari va sanalari o‘rtasida tafovut mavjud.</w:t>
      </w:r>
    </w:p>
    <w:p w14:paraId="6F79F13D">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Materiallar harakati bo‘yicha hisobotlar va buxgalteriya registrlari o‘zaro mos emas.</w:t>
      </w:r>
    </w:p>
    <w:p w14:paraId="4FD89E94">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Style w:val="6"/>
          <w:rFonts w:hint="default" w:ascii="Times New Roman" w:hAnsi="Times New Roman" w:cs="Times New Roman"/>
          <w:b w:val="0"/>
          <w:bCs w:val="0"/>
          <w:sz w:val="28"/>
          <w:szCs w:val="28"/>
        </w:rPr>
      </w:pPr>
    </w:p>
    <w:p w14:paraId="157772D9">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Ichki nazorat tizimidagi kamchiliklar</w:t>
      </w:r>
    </w:p>
    <w:p w14:paraId="516BECDA">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Ombor xo‘jaligida nazorat yetarli darajada yo‘lga qo‘yilmagan.</w:t>
      </w:r>
    </w:p>
    <w:p w14:paraId="66249C01">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Moddiy javobgar shaxslar bilan to‘liq shartnomalar tuzilmagan.</w:t>
      </w:r>
    </w:p>
    <w:p w14:paraId="2557BA24">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Zaxiralarning xavfsizligi ta’minlanmagan (saqlash sharoiti, hisob-kitob mexanizmlari zaif).</w:t>
      </w:r>
    </w:p>
    <w:p w14:paraId="0C5BAE5B">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Tahliliy va sintetik hisob o‘rtasida muvofiqlik tekshiruvi o‘z vaqtida amalga oshirilmaydi.</w:t>
      </w:r>
    </w:p>
    <w:p w14:paraId="463B80ED">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Moliyaviy hisobotlarda aks ettirishdagi xatoliklar</w:t>
      </w:r>
    </w:p>
    <w:p w14:paraId="7D57A250">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Zaxiralar qoldiqlari balansda noto‘g‘ri ko‘rsatilgan.</w:t>
      </w:r>
    </w:p>
    <w:p w14:paraId="79C20A02">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Qaytariladigan chiqindilar yoki ishlab chiqarish ortiqlari noto‘g‘ri tasniflangan.</w:t>
      </w:r>
    </w:p>
    <w:p w14:paraId="1E290D5A">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Tovar-moddiy zaxiralarning kamayishi yoki yo‘qotilishi buxgalteriya hisobotida aks ettirilmagan.</w:t>
      </w:r>
    </w:p>
    <w:p w14:paraId="5A33D5A4">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Auditor bu turdagi xatoliklarni aniqlash uchun bir qator usullardan foydalanadi:</w:t>
      </w:r>
    </w:p>
    <w:p w14:paraId="13A4AB81">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Hujjatlarni solishtirish usuli</w:t>
      </w:r>
      <w:r>
        <w:rPr>
          <w:rFonts w:hint="default" w:ascii="Times New Roman" w:hAnsi="Times New Roman" w:cs="Times New Roman"/>
          <w:b w:val="0"/>
          <w:bCs w:val="0"/>
          <w:sz w:val="28"/>
          <w:szCs w:val="28"/>
        </w:rPr>
        <w:t xml:space="preserve"> – kirim va chiqim hujjatlarini, hisob registrlari hamda ombor hisobotlarini taqqoslab aniqlash.</w:t>
      </w:r>
    </w:p>
    <w:p w14:paraId="7059136C">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Inventarizatsiya natijalarini tahlil qilish</w:t>
      </w:r>
      <w:r>
        <w:rPr>
          <w:rFonts w:hint="default" w:ascii="Times New Roman" w:hAnsi="Times New Roman" w:cs="Times New Roman"/>
          <w:b w:val="0"/>
          <w:bCs w:val="0"/>
          <w:sz w:val="28"/>
          <w:szCs w:val="28"/>
        </w:rPr>
        <w:t xml:space="preserve"> – zaxiralar haqiqiy mavjudligini buxgalteriya ma’lumotlari bilan solishtirish.</w:t>
      </w:r>
    </w:p>
    <w:p w14:paraId="095DC58D">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Baholash usullarini tekshirish</w:t>
      </w:r>
      <w:r>
        <w:rPr>
          <w:rFonts w:hint="default" w:ascii="Times New Roman" w:hAnsi="Times New Roman" w:cs="Times New Roman"/>
          <w:b w:val="0"/>
          <w:bCs w:val="0"/>
          <w:sz w:val="28"/>
          <w:szCs w:val="28"/>
        </w:rPr>
        <w:t xml:space="preserve"> – FIFO, o‘rtacha og‘irlangan narx, arzonroq narxni tanlash tamoyillari bo‘yicha solishtirish.</w:t>
      </w:r>
    </w:p>
    <w:p w14:paraId="1B122258">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Analitik va hisob-kitob tahlili</w:t>
      </w:r>
      <w:r>
        <w:rPr>
          <w:rFonts w:hint="default" w:ascii="Times New Roman" w:hAnsi="Times New Roman" w:cs="Times New Roman"/>
          <w:b w:val="0"/>
          <w:bCs w:val="0"/>
          <w:sz w:val="28"/>
          <w:szCs w:val="28"/>
        </w:rPr>
        <w:t xml:space="preserve"> – o‘tgan davrlar bilan taqqoslash orqali zaxiralardagi o‘zgarishlarni aniqlash.</w:t>
      </w:r>
    </w:p>
    <w:p w14:paraId="321DE2A2">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Suhbat va kuzatish</w:t>
      </w:r>
      <w:r>
        <w:rPr>
          <w:rFonts w:hint="default" w:ascii="Times New Roman" w:hAnsi="Times New Roman" w:cs="Times New Roman"/>
          <w:b w:val="0"/>
          <w:bCs w:val="0"/>
          <w:sz w:val="28"/>
          <w:szCs w:val="28"/>
        </w:rPr>
        <w:t xml:space="preserve"> – moddiy javobgar shaxslar bilan suhbatlashish, omborlarni joyida ko‘zdan kechirish.</w:t>
      </w:r>
    </w:p>
    <w:p w14:paraId="72BAD23B">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Auditor tomonidan aniqlangan kamchilik va xatoliklarni bartaraf etish uchun quyidagi amaliy chora-tadbirlar tavsiya etiladi:</w:t>
      </w:r>
    </w:p>
    <w:p w14:paraId="4FBDEF85">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lang w:val="uz-Latn-UZ"/>
        </w:rPr>
      </w:pPr>
      <w:r>
        <w:rPr>
          <w:rStyle w:val="6"/>
          <w:rFonts w:hint="default" w:ascii="Times New Roman" w:hAnsi="Times New Roman" w:cs="Times New Roman"/>
          <w:b w:val="0"/>
          <w:bCs w:val="0"/>
          <w:sz w:val="28"/>
          <w:szCs w:val="28"/>
        </w:rPr>
        <w:t>Hisob siyosatini takomillashtirish</w:t>
      </w:r>
      <w:r>
        <w:rPr>
          <w:rStyle w:val="6"/>
          <w:rFonts w:hint="default" w:cs="Times New Roman"/>
          <w:b w:val="0"/>
          <w:bCs w:val="0"/>
          <w:sz w:val="28"/>
          <w:szCs w:val="28"/>
          <w:lang w:val="uz-Latn-UZ"/>
        </w:rPr>
        <w:t>.</w:t>
      </w:r>
    </w:p>
    <w:p w14:paraId="181F7902">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Zaxiralarni baholash usuli (FIFO, o‘rtacha narx va boshqalar)ni aniq belgilab qo‘yish.</w:t>
      </w:r>
    </w:p>
    <w:p w14:paraId="62C82539">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Hisobga olish tartibini xalqaro va milliy standartlarga muvofiqlashtirish.</w:t>
      </w:r>
    </w:p>
    <w:p w14:paraId="79695D1E">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Har bir zaxira turi bo‘yicha alohida buxgalteriya hisob registrlarini yuritish.</w:t>
      </w:r>
    </w:p>
    <w:p w14:paraId="4E04FD96">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lang w:val="uz-Latn-UZ"/>
        </w:rPr>
      </w:pPr>
      <w:r>
        <w:rPr>
          <w:rStyle w:val="6"/>
          <w:rFonts w:hint="default" w:ascii="Times New Roman" w:hAnsi="Times New Roman" w:cs="Times New Roman"/>
          <w:b w:val="0"/>
          <w:bCs w:val="0"/>
          <w:sz w:val="28"/>
          <w:szCs w:val="28"/>
        </w:rPr>
        <w:t>Hujjatlashtirish tizimini mustahkamlash</w:t>
      </w:r>
      <w:r>
        <w:rPr>
          <w:rStyle w:val="6"/>
          <w:rFonts w:hint="default" w:cs="Times New Roman"/>
          <w:b w:val="0"/>
          <w:bCs w:val="0"/>
          <w:sz w:val="28"/>
          <w:szCs w:val="28"/>
          <w:lang w:val="uz-Latn-UZ"/>
        </w:rPr>
        <w:t>.</w:t>
      </w:r>
    </w:p>
    <w:p w14:paraId="5BD7B41D">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Har bir kirim-chiqim operatsiyasini birlamchi hujjatlar bilan tasdiqlash.</w:t>
      </w:r>
    </w:p>
    <w:p w14:paraId="4E27F077">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Elektron hujjat aylanish tizimlarini (ERP, 1C, SAP) joriy etish.</w:t>
      </w:r>
    </w:p>
    <w:p w14:paraId="7D35E5CE">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Mas’ul shaxslarning imzo va muhrlari to‘liqligini nazorat qilish.</w:t>
      </w:r>
    </w:p>
    <w:p w14:paraId="44D87ABF">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lang w:val="uz-Latn-UZ"/>
        </w:rPr>
      </w:pPr>
      <w:r>
        <w:rPr>
          <w:rStyle w:val="6"/>
          <w:rFonts w:hint="default" w:ascii="Times New Roman" w:hAnsi="Times New Roman" w:cs="Times New Roman"/>
          <w:b w:val="0"/>
          <w:bCs w:val="0"/>
          <w:sz w:val="28"/>
          <w:szCs w:val="28"/>
        </w:rPr>
        <w:t>Ichki nazorat mexanizmlarini kuchaytirish</w:t>
      </w:r>
      <w:r>
        <w:rPr>
          <w:rStyle w:val="6"/>
          <w:rFonts w:hint="default" w:cs="Times New Roman"/>
          <w:b w:val="0"/>
          <w:bCs w:val="0"/>
          <w:sz w:val="28"/>
          <w:szCs w:val="28"/>
          <w:lang w:val="uz-Latn-UZ"/>
        </w:rPr>
        <w:t>.</w:t>
      </w:r>
    </w:p>
    <w:tbl>
      <w:tblPr>
        <w:tblW w:w="0" w:type="auto"/>
        <w:tblCellSpacing w:w="15"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15" w:type="dxa"/>
          <w:left w:w="15" w:type="dxa"/>
          <w:bottom w:w="15" w:type="dxa"/>
          <w:right w:w="15" w:type="dxa"/>
        </w:tblCellMar>
      </w:tblPr>
      <w:tblGrid>
        <w:gridCol w:w="3835"/>
        <w:gridCol w:w="5921"/>
      </w:tblGrid>
      <w:tr w14:paraId="0C68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15" w:type="dxa"/>
            <w:left w:w="15" w:type="dxa"/>
            <w:bottom w:w="15" w:type="dxa"/>
            <w:right w:w="15" w:type="dxa"/>
          </w:tblCellMar>
        </w:tblPrEx>
        <w:trPr>
          <w:tblHeader/>
          <w:tblCellSpacing w:w="15" w:type="dxa"/>
        </w:trPr>
        <w:tc>
          <w:tcPr>
            <w:tcW w:w="0" w:type="auto"/>
            <w:shd w:val="clear"/>
            <w:vAlign w:val="center"/>
          </w:tcPr>
          <w:p w14:paraId="27C5C9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8"/>
                <w:szCs w:val="28"/>
              </w:rPr>
            </w:pPr>
            <w:r>
              <w:rPr>
                <w:rStyle w:val="6"/>
                <w:rFonts w:hint="default" w:ascii="Times New Roman" w:hAnsi="Times New Roman" w:eastAsia="SimSun" w:cs="Times New Roman"/>
                <w:kern w:val="0"/>
                <w:sz w:val="28"/>
                <w:szCs w:val="28"/>
                <w:lang w:val="en-US" w:eastAsia="zh-CN" w:bidi="ar"/>
              </w:rPr>
              <w:t>Chora-tadbir nomi</w:t>
            </w:r>
          </w:p>
        </w:tc>
        <w:tc>
          <w:tcPr>
            <w:tcW w:w="0" w:type="auto"/>
            <w:shd w:val="clear"/>
            <w:vAlign w:val="center"/>
          </w:tcPr>
          <w:p w14:paraId="4E19A0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8"/>
                <w:szCs w:val="28"/>
              </w:rPr>
            </w:pPr>
            <w:r>
              <w:rPr>
                <w:rStyle w:val="6"/>
                <w:rFonts w:hint="default" w:ascii="Times New Roman" w:hAnsi="Times New Roman" w:eastAsia="SimSun" w:cs="Times New Roman"/>
                <w:kern w:val="0"/>
                <w:sz w:val="28"/>
                <w:szCs w:val="28"/>
                <w:lang w:val="en-US" w:eastAsia="zh-CN" w:bidi="ar"/>
              </w:rPr>
              <w:t>Mazmuni</w:t>
            </w:r>
          </w:p>
        </w:tc>
      </w:tr>
      <w:tr w14:paraId="02269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15" w:type="dxa"/>
            <w:left w:w="15" w:type="dxa"/>
            <w:bottom w:w="15" w:type="dxa"/>
            <w:right w:w="15" w:type="dxa"/>
          </w:tblCellMar>
        </w:tblPrEx>
        <w:trPr>
          <w:tblCellSpacing w:w="15" w:type="dxa"/>
        </w:trPr>
        <w:tc>
          <w:tcPr>
            <w:tcW w:w="0" w:type="auto"/>
            <w:shd w:val="clear"/>
            <w:vAlign w:val="center"/>
          </w:tcPr>
          <w:p w14:paraId="073968F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sz w:val="28"/>
                <w:szCs w:val="28"/>
              </w:rPr>
            </w:pPr>
            <w:r>
              <w:rPr>
                <w:rStyle w:val="6"/>
                <w:rFonts w:hint="default" w:ascii="Times New Roman" w:hAnsi="Times New Roman" w:eastAsia="SimSun" w:cs="Times New Roman"/>
                <w:kern w:val="0"/>
                <w:sz w:val="28"/>
                <w:szCs w:val="28"/>
                <w:lang w:val="en-US" w:eastAsia="zh-CN" w:bidi="ar"/>
              </w:rPr>
              <w:t>1. Omborlar bo‘yicha muntazam inventarizatsiya o‘tkazish</w:t>
            </w:r>
          </w:p>
        </w:tc>
        <w:tc>
          <w:tcPr>
            <w:tcW w:w="0" w:type="auto"/>
            <w:shd w:val="clear"/>
            <w:vAlign w:val="center"/>
          </w:tcPr>
          <w:p w14:paraId="75AD219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rPr>
            </w:pPr>
            <w:r>
              <w:rPr>
                <w:rFonts w:hint="default" w:ascii="Times New Roman" w:hAnsi="Times New Roman" w:eastAsia="SimSun" w:cs="Times New Roman"/>
                <w:kern w:val="0"/>
                <w:sz w:val="28"/>
                <w:szCs w:val="28"/>
                <w:lang w:val="en-US" w:eastAsia="zh-CN" w:bidi="ar"/>
              </w:rPr>
              <w:t>Zaxiralar miqdori va holatini aniqlash orqali hisob ma’lumotlarining to‘g‘riligini ta’minlash hamda kamomad yoki ortiqchaliklarni o‘z vaqtida aniqlash imkonini beradi.</w:t>
            </w:r>
          </w:p>
        </w:tc>
      </w:tr>
      <w:tr w14:paraId="18499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shd w:val="clear"/>
            <w:vAlign w:val="center"/>
          </w:tcPr>
          <w:p w14:paraId="109D7E3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sz w:val="28"/>
                <w:szCs w:val="28"/>
              </w:rPr>
            </w:pPr>
            <w:r>
              <w:rPr>
                <w:rStyle w:val="6"/>
                <w:rFonts w:hint="default" w:ascii="Times New Roman" w:hAnsi="Times New Roman" w:eastAsia="SimSun" w:cs="Times New Roman"/>
                <w:kern w:val="0"/>
                <w:sz w:val="28"/>
                <w:szCs w:val="28"/>
                <w:lang w:val="en-US" w:eastAsia="zh-CN" w:bidi="ar"/>
              </w:rPr>
              <w:t>2. Moddiy javobgar shaxslarning javobgarligini oshirish</w:t>
            </w:r>
          </w:p>
        </w:tc>
        <w:tc>
          <w:tcPr>
            <w:tcW w:w="0" w:type="auto"/>
            <w:shd w:val="clear"/>
            <w:vAlign w:val="center"/>
          </w:tcPr>
          <w:p w14:paraId="772BD33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rPr>
            </w:pPr>
            <w:r>
              <w:rPr>
                <w:rFonts w:hint="default" w:ascii="Times New Roman" w:hAnsi="Times New Roman" w:eastAsia="SimSun" w:cs="Times New Roman"/>
                <w:kern w:val="0"/>
                <w:sz w:val="28"/>
                <w:szCs w:val="28"/>
                <w:lang w:val="en-US" w:eastAsia="zh-CN" w:bidi="ar"/>
              </w:rPr>
              <w:t>Har bir moddiy javobgar shaxsning zimmasiga aniq mas’uliyat yuklanadi, bu esa intizom va mas’uliyat darajasini oshiradi.</w:t>
            </w:r>
          </w:p>
        </w:tc>
      </w:tr>
      <w:tr w14:paraId="29EC3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shd w:val="clear"/>
            <w:vAlign w:val="center"/>
          </w:tcPr>
          <w:p w14:paraId="571977A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sz w:val="28"/>
                <w:szCs w:val="28"/>
              </w:rPr>
            </w:pPr>
            <w:r>
              <w:rPr>
                <w:rStyle w:val="6"/>
                <w:rFonts w:hint="default" w:ascii="Times New Roman" w:hAnsi="Times New Roman" w:eastAsia="SimSun" w:cs="Times New Roman"/>
                <w:kern w:val="0"/>
                <w:sz w:val="28"/>
                <w:szCs w:val="28"/>
                <w:lang w:val="en-US" w:eastAsia="zh-CN" w:bidi="ar"/>
              </w:rPr>
              <w:t>3. Zaxiralar saqlanayotgan joylarda video yoki elektron nazorat tizimini joriy etish</w:t>
            </w:r>
          </w:p>
        </w:tc>
        <w:tc>
          <w:tcPr>
            <w:tcW w:w="0" w:type="auto"/>
            <w:shd w:val="clear"/>
            <w:vAlign w:val="center"/>
          </w:tcPr>
          <w:p w14:paraId="01BA9FC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rPr>
            </w:pPr>
            <w:r>
              <w:rPr>
                <w:rFonts w:hint="default" w:ascii="Times New Roman" w:hAnsi="Times New Roman" w:eastAsia="SimSun" w:cs="Times New Roman"/>
                <w:kern w:val="0"/>
                <w:sz w:val="28"/>
                <w:szCs w:val="28"/>
                <w:lang w:val="en-US" w:eastAsia="zh-CN" w:bidi="ar"/>
              </w:rPr>
              <w:t>Omborlarda xavfsizlikni ta’minlash, noqonuniy harakatlarning oldini olish va nazoratni kuchaytirish imkonini beradi.</w:t>
            </w:r>
          </w:p>
        </w:tc>
      </w:tr>
      <w:tr w14:paraId="7E9E4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15" w:type="dxa"/>
            <w:left w:w="15" w:type="dxa"/>
            <w:bottom w:w="15" w:type="dxa"/>
            <w:right w:w="15" w:type="dxa"/>
          </w:tblCellMar>
        </w:tblPrEx>
        <w:trPr>
          <w:tblCellSpacing w:w="15" w:type="dxa"/>
        </w:trPr>
        <w:tc>
          <w:tcPr>
            <w:tcW w:w="0" w:type="auto"/>
            <w:shd w:val="clear"/>
            <w:vAlign w:val="center"/>
          </w:tcPr>
          <w:p w14:paraId="3BC2896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sz w:val="28"/>
                <w:szCs w:val="28"/>
              </w:rPr>
            </w:pPr>
            <w:r>
              <w:rPr>
                <w:rStyle w:val="6"/>
                <w:rFonts w:hint="default" w:ascii="Times New Roman" w:hAnsi="Times New Roman" w:eastAsia="SimSun" w:cs="Times New Roman"/>
                <w:kern w:val="0"/>
                <w:sz w:val="28"/>
                <w:szCs w:val="28"/>
                <w:lang w:val="en-US" w:eastAsia="zh-CN" w:bidi="ar"/>
              </w:rPr>
              <w:t>4. Qoldiqlarni avtomatik tarzda hisoblash dasturlaridan foydalanish</w:t>
            </w:r>
          </w:p>
        </w:tc>
        <w:tc>
          <w:tcPr>
            <w:tcW w:w="0" w:type="auto"/>
            <w:shd w:val="clear"/>
            <w:vAlign w:val="center"/>
          </w:tcPr>
          <w:p w14:paraId="10CA977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rPr>
            </w:pPr>
            <w:r>
              <w:rPr>
                <w:rFonts w:hint="default" w:ascii="Times New Roman" w:hAnsi="Times New Roman" w:eastAsia="SimSun" w:cs="Times New Roman"/>
                <w:kern w:val="0"/>
                <w:sz w:val="28"/>
                <w:szCs w:val="28"/>
                <w:lang w:val="en-US" w:eastAsia="zh-CN" w:bidi="ar"/>
              </w:rPr>
              <w:t>Hisob-kitob jarayonlarida inson omili ta’sirini kamaytiradi, aniqlikni oshiradi va ma’lumotlarni tezkor tahlil qilish imkonini yaratadi.</w:t>
            </w:r>
          </w:p>
        </w:tc>
      </w:tr>
    </w:tbl>
    <w:p w14:paraId="29CF0DE7">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Style w:val="6"/>
          <w:rFonts w:hint="default" w:ascii="Times New Roman" w:hAnsi="Times New Roman" w:cs="Times New Roman"/>
          <w:b w:val="0"/>
          <w:bCs w:val="0"/>
          <w:sz w:val="28"/>
          <w:szCs w:val="28"/>
        </w:rPr>
      </w:pPr>
    </w:p>
    <w:p w14:paraId="7E372022">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lang w:val="uz-Latn-UZ"/>
        </w:rPr>
      </w:pPr>
      <w:r>
        <w:rPr>
          <w:rStyle w:val="6"/>
          <w:rFonts w:hint="default" w:ascii="Times New Roman" w:hAnsi="Times New Roman" w:cs="Times New Roman"/>
          <w:b w:val="0"/>
          <w:bCs w:val="0"/>
          <w:sz w:val="28"/>
          <w:szCs w:val="28"/>
        </w:rPr>
        <w:t>Auditorlik xulosasida tavsiyalar berish</w:t>
      </w:r>
      <w:r>
        <w:rPr>
          <w:rStyle w:val="6"/>
          <w:rFonts w:hint="default" w:cs="Times New Roman"/>
          <w:b w:val="0"/>
          <w:bCs w:val="0"/>
          <w:sz w:val="28"/>
          <w:szCs w:val="28"/>
          <w:lang w:val="uz-Latn-UZ"/>
        </w:rPr>
        <w:t>.</w:t>
      </w:r>
    </w:p>
    <w:p w14:paraId="03739E81">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Baholashdagi farqlarni bartaraf etish bo‘yicha aniq takliflar.</w:t>
      </w:r>
    </w:p>
    <w:p w14:paraId="380D9CD9">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Eskirgan va sifatsiz zaxiralarni qayta baholash yoki hisobdan chiqarish bo‘yicha tavsiyalar.</w:t>
      </w:r>
    </w:p>
    <w:p w14:paraId="372805F7">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Moliyaviy hisobotlarda tovar-moddiy zaxiralar holatini to‘g‘ri aks ettirishni ta’minlash.</w:t>
      </w:r>
    </w:p>
    <w:p w14:paraId="1CD39B20">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Tovar-moddiy zaxiralar auditi davomida aniqlanadigan xatoliklar, odatda, hisob yuritish intizomining pastligi, hujjat aylanish tizimining sustligi va ichki nazorat mexanizmlarining yetarli emasligi bilan bog‘liq bo‘ladi. Ushbu kamchiliklarni bartaraf etish orqali korxonada moliyaviy hisobning shaffofligini ta’minlash, resurslardan oqilona foydalanish va auditorlik faoliyatining samaradorligini oshirish mumkin.</w:t>
      </w:r>
    </w:p>
    <w:p w14:paraId="3B868611">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right="0" w:rightChars="0"/>
        <w:jc w:val="center"/>
        <w:textAlignment w:val="auto"/>
        <w:rPr>
          <w:rFonts w:hint="default" w:ascii="Times New Roman" w:hAnsi="Times New Roman" w:eastAsia="SimSun" w:cs="Times New Roman"/>
          <w:b/>
          <w:bCs/>
          <w:sz w:val="28"/>
          <w:szCs w:val="28"/>
        </w:rPr>
      </w:pPr>
    </w:p>
    <w:p w14:paraId="6E6D846F">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right="0" w:rightChars="0"/>
        <w:jc w:val="center"/>
        <w:textAlignment w:val="auto"/>
        <w:rPr>
          <w:rFonts w:hint="default" w:ascii="Times New Roman" w:hAnsi="Times New Roman" w:cs="Times New Roman"/>
          <w:b/>
          <w:bCs/>
          <w:sz w:val="28"/>
          <w:szCs w:val="28"/>
          <w:lang w:val="en-US"/>
        </w:rPr>
      </w:pPr>
      <w:r>
        <w:rPr>
          <w:rFonts w:hint="default" w:ascii="Times New Roman" w:hAnsi="Times New Roman" w:eastAsia="SimSun" w:cs="Times New Roman"/>
          <w:b/>
          <w:bCs/>
          <w:sz w:val="28"/>
          <w:szCs w:val="28"/>
        </w:rPr>
        <w:t>TOVAR-MODDIY ZAXIRALAR AUDITINI RAQAMLI TEXNOLOGIYALAR ASOSIDA TAKOMILLASHTIRISH YO‘LLARI</w:t>
      </w:r>
    </w:p>
    <w:p w14:paraId="690A3864">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val="0"/>
          <w:bCs w:val="0"/>
          <w:sz w:val="28"/>
          <w:szCs w:val="28"/>
        </w:rPr>
      </w:pPr>
    </w:p>
    <w:p w14:paraId="0585BA98">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Zamonaviy iqtisodiy sharoitda korxonalar faoliyatining samaradorligi va moliyaviy intizomini ta’minlashda raqamli texnologiyalar muhim o‘rin egallamoqda. Ayniqsa, buxgalteriya hisobi va audit sohalarida raqamli yechimlardan foydalanish jarayonning tezkorligi, shaffofligi hamda aniqligini oshiradi. Shu sababli tovar-moddiy zaxiralar auditini raqamli texnologiyalar asosida takomillashtirish bugungi kunning eng dolzarb vazifalaridan biri hisoblanadi.</w:t>
      </w:r>
    </w:p>
    <w:p w14:paraId="04F6D36E">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Raqamli texnologiyalar deganda axborotni yig‘ish, saqlash, qayta ishlash va tahlil qilishni avtomatlashtiruvchi dasturiy vositalar hamda axborot tizimlari tushuniladi. Audit sohasida bu texnologiyalar nafaqat hujjat aylanishini soddalashtiradi, balki auditorlik dalillarini yig‘ish va baholash sifatini ham sezilarli darajada yaxshilaydi.</w:t>
      </w:r>
    </w:p>
    <w:p w14:paraId="2C66C0F5">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Raqamli texnologiyalar yordamida auditor:</w:t>
      </w:r>
    </w:p>
    <w:p w14:paraId="63FDE50A">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Tovar-moddiy zaxiralar harakati bo‘yicha real vaqt rejimida ma’lumot oladi;</w:t>
      </w:r>
    </w:p>
    <w:p w14:paraId="51753D07">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Zaxiralarning mavjudligi va qoldiqlarini avtomatik tarzda solishtiradi;</w:t>
      </w:r>
    </w:p>
    <w:p w14:paraId="0AB65BAA">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Ma’lumotlarni elektron shaklda tahlil qilib, inson xatosi ehtimolini kamaytiradi;</w:t>
      </w:r>
    </w:p>
    <w:p w14:paraId="69EAD402">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Tahliliy audit (analitik protseduralar)ni dasturiy algoritmlar yordamida amalga oshiradi.</w:t>
      </w:r>
    </w:p>
    <w:p w14:paraId="312A4465">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Shuningdek, raqamli texnologiyalar auditorlik jarayonining </w:t>
      </w:r>
      <w:r>
        <w:rPr>
          <w:rStyle w:val="6"/>
          <w:rFonts w:hint="default" w:ascii="Times New Roman" w:hAnsi="Times New Roman" w:cs="Times New Roman"/>
          <w:b w:val="0"/>
          <w:bCs w:val="0"/>
          <w:sz w:val="28"/>
          <w:szCs w:val="28"/>
        </w:rPr>
        <w:t>3 asosiy bosqichida</w:t>
      </w:r>
      <w:r>
        <w:rPr>
          <w:rFonts w:hint="default" w:ascii="Times New Roman" w:hAnsi="Times New Roman" w:cs="Times New Roman"/>
          <w:b w:val="0"/>
          <w:bCs w:val="0"/>
          <w:sz w:val="28"/>
          <w:szCs w:val="28"/>
        </w:rPr>
        <w:t xml:space="preserve"> – </w:t>
      </w:r>
      <w:r>
        <w:rPr>
          <w:rStyle w:val="6"/>
          <w:rFonts w:hint="default" w:ascii="Times New Roman" w:hAnsi="Times New Roman" w:cs="Times New Roman"/>
          <w:b w:val="0"/>
          <w:bCs w:val="0"/>
          <w:sz w:val="28"/>
          <w:szCs w:val="28"/>
        </w:rPr>
        <w:t>rejalashtirish</w:t>
      </w:r>
      <w:r>
        <w:rPr>
          <w:rFonts w:hint="default" w:ascii="Times New Roman" w:hAnsi="Times New Roman" w:cs="Times New Roman"/>
          <w:b w:val="0"/>
          <w:bCs w:val="0"/>
          <w:sz w:val="28"/>
          <w:szCs w:val="28"/>
        </w:rPr>
        <w:t xml:space="preserve">, </w:t>
      </w:r>
      <w:r>
        <w:rPr>
          <w:rStyle w:val="6"/>
          <w:rFonts w:hint="default" w:ascii="Times New Roman" w:hAnsi="Times New Roman" w:cs="Times New Roman"/>
          <w:b w:val="0"/>
          <w:bCs w:val="0"/>
          <w:sz w:val="28"/>
          <w:szCs w:val="28"/>
        </w:rPr>
        <w:t>tekshiruv o‘tkazish</w:t>
      </w:r>
      <w:r>
        <w:rPr>
          <w:rFonts w:hint="default" w:ascii="Times New Roman" w:hAnsi="Times New Roman" w:cs="Times New Roman"/>
          <w:b w:val="0"/>
          <w:bCs w:val="0"/>
          <w:sz w:val="28"/>
          <w:szCs w:val="28"/>
        </w:rPr>
        <w:t xml:space="preserve"> va </w:t>
      </w:r>
      <w:r>
        <w:rPr>
          <w:rStyle w:val="6"/>
          <w:rFonts w:hint="default" w:ascii="Times New Roman" w:hAnsi="Times New Roman" w:cs="Times New Roman"/>
          <w:b w:val="0"/>
          <w:bCs w:val="0"/>
          <w:sz w:val="28"/>
          <w:szCs w:val="28"/>
        </w:rPr>
        <w:t>hisobot tayyorlash</w:t>
      </w:r>
      <w:r>
        <w:rPr>
          <w:rFonts w:hint="default" w:ascii="Times New Roman" w:hAnsi="Times New Roman" w:cs="Times New Roman"/>
          <w:b w:val="0"/>
          <w:bCs w:val="0"/>
          <w:sz w:val="28"/>
          <w:szCs w:val="28"/>
        </w:rPr>
        <w:t xml:space="preserve"> bosqichlarida samarali qo‘llaniladi.</w:t>
      </w:r>
    </w:p>
    <w:p w14:paraId="0AF1BA06">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Bugungi kunda korxonalar tovar-moddiy zaxiralarni hisobga olish va ularni nazorat qilishda turli dasturiy vositalardan foydalanmoqda. Auditorlar ham ushbu tizimlardan foydalanish orqali o‘z ishlarini takomillashtirish imkoniga ega.</w:t>
      </w:r>
    </w:p>
    <w:p w14:paraId="020A6B00">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Quyidagi axborot tizimlari bu borada keng qo‘llaniladi:</w:t>
      </w:r>
    </w:p>
    <w:p w14:paraId="75BF203E">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lang w:val="uz-Latn-UZ"/>
        </w:rPr>
      </w:pPr>
      <w:r>
        <w:rPr>
          <w:rStyle w:val="6"/>
          <w:rFonts w:hint="default" w:ascii="Times New Roman" w:hAnsi="Times New Roman" w:cs="Times New Roman"/>
          <w:b w:val="0"/>
          <w:bCs w:val="0"/>
          <w:sz w:val="28"/>
          <w:szCs w:val="28"/>
        </w:rPr>
        <w:t>1C: Buxgalteriya (1C Accounting)</w:t>
      </w:r>
      <w:r>
        <w:rPr>
          <w:rStyle w:val="6"/>
          <w:rFonts w:hint="default" w:cs="Times New Roman"/>
          <w:b w:val="0"/>
          <w:bCs w:val="0"/>
          <w:sz w:val="28"/>
          <w:szCs w:val="28"/>
          <w:lang w:val="uz-Latn-UZ"/>
        </w:rPr>
        <w:t>.</w:t>
      </w:r>
    </w:p>
    <w:p w14:paraId="5A231B25">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Tovar-moddiy zaxiralar harakati, kirim-chiqim operatsiyalari va qoldiqlarni avtomatik tarzda hisoblaydi.</w:t>
      </w:r>
    </w:p>
    <w:p w14:paraId="23EEB349">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Auditor ushbu dasturdagi ma’lumotlarni tahlil qilib, hujjat aylanishidagi nomuvofiqliklarni tezda aniqlashi mumkin.</w:t>
      </w:r>
    </w:p>
    <w:p w14:paraId="597619DD">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lang w:val="uz-Latn-UZ"/>
        </w:rPr>
      </w:pPr>
      <w:r>
        <w:rPr>
          <w:rStyle w:val="6"/>
          <w:rFonts w:hint="default" w:ascii="Times New Roman" w:hAnsi="Times New Roman" w:cs="Times New Roman"/>
          <w:b w:val="0"/>
          <w:bCs w:val="0"/>
          <w:sz w:val="28"/>
          <w:szCs w:val="28"/>
        </w:rPr>
        <w:t>ERP tizimlari (Enterprise Resource Planning)</w:t>
      </w:r>
      <w:r>
        <w:rPr>
          <w:rStyle w:val="6"/>
          <w:rFonts w:hint="default" w:cs="Times New Roman"/>
          <w:b w:val="0"/>
          <w:bCs w:val="0"/>
          <w:sz w:val="28"/>
          <w:szCs w:val="28"/>
          <w:lang w:val="uz-Latn-UZ"/>
        </w:rPr>
        <w:t>.</w:t>
      </w:r>
    </w:p>
    <w:p w14:paraId="3565A179">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Korxona resurslarini yagona platformada boshqarish imkonini beradi.</w:t>
      </w:r>
    </w:p>
    <w:p w14:paraId="7749B5DE">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Audit jarayonida zaxiralar harakati, xarajatlar va ishlab chiqarish natijalari o‘zaro bog‘liq tarzda tahlil qilinadi.</w:t>
      </w:r>
    </w:p>
    <w:p w14:paraId="0A449AE1">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lang w:val="uz-Latn-UZ"/>
        </w:rPr>
      </w:pPr>
      <w:r>
        <w:rPr>
          <w:rStyle w:val="6"/>
          <w:rFonts w:hint="default" w:ascii="Times New Roman" w:hAnsi="Times New Roman" w:cs="Times New Roman"/>
          <w:b w:val="0"/>
          <w:bCs w:val="0"/>
          <w:sz w:val="28"/>
          <w:szCs w:val="28"/>
        </w:rPr>
        <w:t>SAP Audit Management</w:t>
      </w:r>
      <w:r>
        <w:rPr>
          <w:rStyle w:val="6"/>
          <w:rFonts w:hint="default" w:cs="Times New Roman"/>
          <w:b w:val="0"/>
          <w:bCs w:val="0"/>
          <w:sz w:val="28"/>
          <w:szCs w:val="28"/>
          <w:lang w:val="uz-Latn-UZ"/>
        </w:rPr>
        <w:t>.</w:t>
      </w:r>
    </w:p>
    <w:p w14:paraId="407DE74E">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Auditorlik dalillarini raqamli shaklda to‘plash, saqlash va qayta ishlash imkonini beradi.</w:t>
      </w:r>
    </w:p>
    <w:p w14:paraId="2CB3A812">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Audit natijalari bo‘yicha avtomatik xulosalar va hisobotlar shakllantiriladi.</w:t>
      </w:r>
    </w:p>
    <w:p w14:paraId="79D72D0F">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lang w:val="uz-Latn-UZ"/>
        </w:rPr>
      </w:pPr>
      <w:r>
        <w:rPr>
          <w:rStyle w:val="6"/>
          <w:rFonts w:hint="default" w:ascii="Times New Roman" w:hAnsi="Times New Roman" w:cs="Times New Roman"/>
          <w:b w:val="0"/>
          <w:bCs w:val="0"/>
          <w:sz w:val="28"/>
          <w:szCs w:val="28"/>
        </w:rPr>
        <w:t>Power BI, Tableau, Excel Analytics</w:t>
      </w:r>
      <w:r>
        <w:rPr>
          <w:rStyle w:val="6"/>
          <w:rFonts w:hint="default" w:cs="Times New Roman"/>
          <w:b w:val="0"/>
          <w:bCs w:val="0"/>
          <w:sz w:val="28"/>
          <w:szCs w:val="28"/>
          <w:lang w:val="uz-Latn-UZ"/>
        </w:rPr>
        <w:t>.</w:t>
      </w:r>
    </w:p>
    <w:p w14:paraId="2E282955">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Zaxiralar to‘g‘risidagi ma’lumotlarni vizual tahlil qilish, grafik va diagrammalar asosida baholash imkonini beradi.</w:t>
      </w:r>
    </w:p>
    <w:p w14:paraId="1C3C5403">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Bu vositalar yordamida auditor ma’lumotlar o‘rtasidagi bog‘liqliklarni tezda aniqlaydi.</w:t>
      </w:r>
    </w:p>
    <w:p w14:paraId="7461F6BF">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Raqamli texnologiyalar asosida tashkil etilgan audit jarayonining quyidagi afzalliklari mavjud:</w:t>
      </w:r>
    </w:p>
    <w:p w14:paraId="7A0A1F99">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Tezkorlik va aniqlik</w:t>
      </w:r>
      <w:r>
        <w:rPr>
          <w:rFonts w:hint="default" w:ascii="Times New Roman" w:hAnsi="Times New Roman" w:cs="Times New Roman"/>
          <w:b w:val="0"/>
          <w:bCs w:val="0"/>
          <w:sz w:val="28"/>
          <w:szCs w:val="28"/>
        </w:rPr>
        <w:t xml:space="preserve"> – elektron tizimlar orqali ma’lumotlarni yig‘ish, solishtirish va tahlil qilish inson omilidan holi tarzda amalga oshiriladi.</w:t>
      </w:r>
    </w:p>
    <w:p w14:paraId="18258CCE">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Shaffoflik</w:t>
      </w:r>
      <w:r>
        <w:rPr>
          <w:rFonts w:hint="default" w:ascii="Times New Roman" w:hAnsi="Times New Roman" w:cs="Times New Roman"/>
          <w:b w:val="0"/>
          <w:bCs w:val="0"/>
          <w:sz w:val="28"/>
          <w:szCs w:val="28"/>
        </w:rPr>
        <w:t xml:space="preserve"> – barcha hujjatlar, zaxira harakati va natijalar elektron tarzda saqlanadi, bu esa ularni soxtalashtirish ehtimolini kamaytiradi.</w:t>
      </w:r>
    </w:p>
    <w:p w14:paraId="755F2296">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Auditorlik dalillarining ishonchliligi</w:t>
      </w:r>
      <w:r>
        <w:rPr>
          <w:rFonts w:hint="default" w:ascii="Times New Roman" w:hAnsi="Times New Roman" w:cs="Times New Roman"/>
          <w:b w:val="0"/>
          <w:bCs w:val="0"/>
          <w:sz w:val="28"/>
          <w:szCs w:val="28"/>
        </w:rPr>
        <w:t xml:space="preserve"> – raqamli audit vositalari ma’lumotlarni real vaqt rejimida tekshiradi.</w:t>
      </w:r>
    </w:p>
    <w:p w14:paraId="2B627512">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Resurs tejalishi</w:t>
      </w:r>
      <w:r>
        <w:rPr>
          <w:rFonts w:hint="default" w:ascii="Times New Roman" w:hAnsi="Times New Roman" w:cs="Times New Roman"/>
          <w:b w:val="0"/>
          <w:bCs w:val="0"/>
          <w:sz w:val="28"/>
          <w:szCs w:val="28"/>
        </w:rPr>
        <w:t xml:space="preserve"> – vaqt, qog‘oz sarfi va inson mehnati kamayadi.</w:t>
      </w:r>
    </w:p>
    <w:p w14:paraId="28B2993D">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Xatoliklarning kamayishi</w:t>
      </w:r>
      <w:r>
        <w:rPr>
          <w:rFonts w:hint="default" w:ascii="Times New Roman" w:hAnsi="Times New Roman" w:cs="Times New Roman"/>
          <w:b w:val="0"/>
          <w:bCs w:val="0"/>
          <w:sz w:val="28"/>
          <w:szCs w:val="28"/>
        </w:rPr>
        <w:t xml:space="preserve"> – avtomatik tekshirish tizimlari inson tomonidan yo‘l qo‘yiladigan xatolarni sezilarli kamaytiradi.</w:t>
      </w:r>
    </w:p>
    <w:p w14:paraId="679C5FD8">
      <w:pPr>
        <w:pStyle w:val="9"/>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Ma’lumotlarni uzoq muddat saqlash va qayta foydalanish imkoniyati</w:t>
      </w:r>
      <w:r>
        <w:rPr>
          <w:rFonts w:hint="default" w:ascii="Times New Roman" w:hAnsi="Times New Roman" w:cs="Times New Roman"/>
          <w:b w:val="0"/>
          <w:bCs w:val="0"/>
          <w:sz w:val="28"/>
          <w:szCs w:val="28"/>
        </w:rPr>
        <w:t xml:space="preserve"> – elektron ma’lumotlar bazalari orqali audit jarayonini keyingi tahlillar uchun qayta ishlatish mumkin.</w:t>
      </w:r>
    </w:p>
    <w:p w14:paraId="5F0121A3">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Audit jarayonini yanada samarali qilish uchun quyidagi takliflar ilgari suriladi:</w:t>
      </w:r>
    </w:p>
    <w:p w14:paraId="1EA03C29">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Korxonalarda elektron buxgalteriya va ombor tizimlarini to‘liq joriy etish</w:t>
      </w:r>
      <w:r>
        <w:rPr>
          <w:rStyle w:val="6"/>
          <w:rFonts w:hint="default" w:cs="Times New Roman"/>
          <w:b w:val="0"/>
          <w:bCs w:val="0"/>
          <w:sz w:val="28"/>
          <w:szCs w:val="28"/>
          <w:lang w:val="uz-Latn-UZ"/>
        </w:rPr>
        <w:t xml:space="preserve"> b</w:t>
      </w:r>
      <w:r>
        <w:rPr>
          <w:rFonts w:hint="default" w:ascii="Times New Roman" w:hAnsi="Times New Roman" w:cs="Times New Roman"/>
          <w:b w:val="0"/>
          <w:bCs w:val="0"/>
          <w:sz w:val="28"/>
          <w:szCs w:val="28"/>
        </w:rPr>
        <w:t>archa zaxira harakati elektron ravishda qayd etilib, avtomatik ravishda audit dasturiga uzatiladi.</w:t>
      </w:r>
    </w:p>
    <w:p w14:paraId="662F6E07">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Auditorlik tashkilotlarida raqamli platformalarni yaratish</w:t>
      </w:r>
      <w:r>
        <w:rPr>
          <w:rStyle w:val="6"/>
          <w:rFonts w:hint="default" w:cs="Times New Roman"/>
          <w:b w:val="0"/>
          <w:bCs w:val="0"/>
          <w:sz w:val="28"/>
          <w:szCs w:val="28"/>
          <w:lang w:val="uz-Latn-UZ"/>
        </w:rPr>
        <w:t xml:space="preserve"> a</w:t>
      </w:r>
      <w:r>
        <w:rPr>
          <w:rFonts w:hint="default" w:ascii="Times New Roman" w:hAnsi="Times New Roman" w:cs="Times New Roman"/>
          <w:b w:val="0"/>
          <w:bCs w:val="0"/>
          <w:sz w:val="28"/>
          <w:szCs w:val="28"/>
        </w:rPr>
        <w:t>udit jarayonini masofadan turib amalga oshirish imkonini beruvchi onlayn tizimlar ishlab chiqish.</w:t>
      </w:r>
    </w:p>
    <w:p w14:paraId="3957050E">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Sun’iy intellekt (AI) va ma’lumotlarni tahlil qilish (Data Analytics) texnologiyalarini joriy etish</w:t>
      </w:r>
      <w:r>
        <w:rPr>
          <w:rStyle w:val="6"/>
          <w:rFonts w:hint="default" w:cs="Times New Roman"/>
          <w:b w:val="0"/>
          <w:bCs w:val="0"/>
          <w:sz w:val="28"/>
          <w:szCs w:val="28"/>
          <w:lang w:val="uz-Latn-UZ"/>
        </w:rPr>
        <w:t xml:space="preserve"> </w:t>
      </w:r>
      <w:r>
        <w:rPr>
          <w:rFonts w:hint="default" w:ascii="Times New Roman" w:hAnsi="Times New Roman" w:cs="Times New Roman"/>
          <w:b w:val="0"/>
          <w:bCs w:val="0"/>
          <w:sz w:val="28"/>
          <w:szCs w:val="28"/>
        </w:rPr>
        <w:t>AI yordamida zaxiralar harakati bo‘yicha noan’anaviy o‘zgarishlarni aniqlash, risklarni oldindan prognoz qilish.</w:t>
      </w:r>
    </w:p>
    <w:p w14:paraId="5FE4DE5C">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Blockchain texnologiyalaridan foydalanish</w:t>
      </w:r>
      <w:r>
        <w:rPr>
          <w:rStyle w:val="6"/>
          <w:rFonts w:hint="default" w:cs="Times New Roman"/>
          <w:b w:val="0"/>
          <w:bCs w:val="0"/>
          <w:sz w:val="28"/>
          <w:szCs w:val="28"/>
          <w:lang w:val="uz-Latn-UZ"/>
        </w:rPr>
        <w:t xml:space="preserve"> t</w:t>
      </w:r>
      <w:r>
        <w:rPr>
          <w:rFonts w:hint="default" w:ascii="Times New Roman" w:hAnsi="Times New Roman" w:cs="Times New Roman"/>
          <w:b w:val="0"/>
          <w:bCs w:val="0"/>
          <w:sz w:val="28"/>
          <w:szCs w:val="28"/>
        </w:rPr>
        <w:t>ovar-moddiy zaxiralar bilan bog‘liq barcha tranzaksiyalarni o‘zgartirib bo‘lmaydigan bloklarga yozish orqali ma’lumotlarning ishonchliligini ta’minlash.</w:t>
      </w:r>
    </w:p>
    <w:p w14:paraId="0E23FCDE">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Auditorlarning raqamli savodxonligini oshirish</w:t>
      </w:r>
      <w:r>
        <w:rPr>
          <w:rStyle w:val="6"/>
          <w:rFonts w:hint="default" w:cs="Times New Roman"/>
          <w:b w:val="0"/>
          <w:bCs w:val="0"/>
          <w:sz w:val="28"/>
          <w:szCs w:val="28"/>
          <w:lang w:val="uz-Latn-UZ"/>
        </w:rPr>
        <w:t xml:space="preserve"> a</w:t>
      </w:r>
      <w:r>
        <w:rPr>
          <w:rFonts w:hint="default" w:ascii="Times New Roman" w:hAnsi="Times New Roman" w:cs="Times New Roman"/>
          <w:b w:val="0"/>
          <w:bCs w:val="0"/>
          <w:sz w:val="28"/>
          <w:szCs w:val="28"/>
        </w:rPr>
        <w:t>uditorlar uchun zamonaviy dasturiy vositalardan foydalanish bo‘yicha o‘quv kurslari va sertifikatlash tizimini joriy etish.</w:t>
      </w:r>
    </w:p>
    <w:p w14:paraId="7D9D50C4">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Tovar-moddiy zaxiralar auditini raqamli texnologiyalar asosida tashkil etish korxona faoliyatini avtomatlashtirish, moliyaviy hisobotlarni shaffoflashtirish va auditorlik tekshiruvlarining sifatini oshirishga xizmat qiladi. Raqamli yechimlar nafaqat inson xatosini kamaytiradi, balki real vaqt rejimida tahlil va nazorat imkoniyatini yaratadi.</w:t>
      </w:r>
    </w:p>
    <w:p w14:paraId="4257D650">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Shu bois, kelajakda har bir auditorlik tashkiloti o‘z faoliyatida </w:t>
      </w:r>
      <w:r>
        <w:rPr>
          <w:rStyle w:val="6"/>
          <w:rFonts w:hint="default" w:ascii="Times New Roman" w:hAnsi="Times New Roman" w:cs="Times New Roman"/>
          <w:b w:val="0"/>
          <w:bCs w:val="0"/>
          <w:sz w:val="28"/>
          <w:szCs w:val="28"/>
        </w:rPr>
        <w:t>raqamli audit tizimlari, sun’iy intellekt asosidagi tahliliy modellar va blockchain texnologiyalari</w:t>
      </w:r>
      <w:r>
        <w:rPr>
          <w:rFonts w:hint="default" w:ascii="Times New Roman" w:hAnsi="Times New Roman" w:cs="Times New Roman"/>
          <w:b w:val="0"/>
          <w:bCs w:val="0"/>
          <w:sz w:val="28"/>
          <w:szCs w:val="28"/>
        </w:rPr>
        <w:t>ni joriy etishi zarur. Bu nafaqat audit jarayonining ishonchliligini, balki O‘zbekiston iqtisodiyotida raqamli transformatsiyani chuqurlashtirishga ham xizmat qiladi.</w:t>
      </w:r>
    </w:p>
    <w:p w14:paraId="73654C64">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bCs/>
          <w:sz w:val="28"/>
          <w:szCs w:val="28"/>
        </w:rPr>
      </w:pPr>
    </w:p>
    <w:p w14:paraId="4ABD0AF0">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center"/>
        <w:textAlignment w:val="auto"/>
        <w:rPr>
          <w:rFonts w:hint="default" w:ascii="Times New Roman" w:hAnsi="Times New Roman" w:eastAsia="SimSun" w:cs="Times New Roman"/>
          <w:b/>
          <w:bCs/>
          <w:sz w:val="28"/>
          <w:szCs w:val="28"/>
          <w:lang w:val="uz-Latn-UZ"/>
        </w:rPr>
      </w:pPr>
      <w:r>
        <w:rPr>
          <w:rFonts w:hint="default" w:ascii="Times New Roman" w:hAnsi="Times New Roman" w:eastAsia="SimSun" w:cs="Times New Roman"/>
          <w:b/>
          <w:bCs/>
          <w:sz w:val="28"/>
          <w:szCs w:val="28"/>
          <w:lang w:val="uz-Latn-UZ"/>
        </w:rPr>
        <w:t>XULOSA</w:t>
      </w:r>
    </w:p>
    <w:p w14:paraId="07B0E5ED">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center"/>
        <w:textAlignment w:val="auto"/>
        <w:rPr>
          <w:rFonts w:hint="default" w:ascii="Times New Roman" w:hAnsi="Times New Roman" w:eastAsia="SimSun" w:cs="Times New Roman"/>
          <w:b/>
          <w:bCs/>
          <w:sz w:val="28"/>
          <w:szCs w:val="28"/>
          <w:lang w:val="uz-Latn-UZ"/>
        </w:rPr>
      </w:pPr>
    </w:p>
    <w:p w14:paraId="1FA95781">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rFonts w:hint="default" w:ascii="Times New Roman" w:hAnsi="Times New Roman" w:eastAsia="SimSun" w:cs="Times New Roman"/>
          <w:sz w:val="28"/>
          <w:szCs w:val="28"/>
        </w:rPr>
      </w:pPr>
      <w:r>
        <w:rPr>
          <w:rFonts w:hint="default" w:ascii="Times New Roman" w:hAnsi="Times New Roman" w:eastAsia="SimSun" w:cs="Times New Roman"/>
          <w:sz w:val="28"/>
          <w:szCs w:val="28"/>
        </w:rPr>
        <w:t>Tovar-moddiy zaxiralar auditi xo‘jalik yurituvchi subyektning moliyaviy barqarorligi va ishlab chiqarish samaradorligini ta’minlashda muhim o‘rin tutadi. Audit jarayonida zaxiralarni to‘g‘ri hisobga olish, ularning harakati va saqlanishini nazorat qilish orqali korxona resurslaridan oqilona foydalanish imkoniyati yaratiladi.</w:t>
      </w:r>
    </w:p>
    <w:p w14:paraId="131BE264">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 xml:space="preserve">Tovar-moddiy zaxiralar auditi korxona moliyaviy hisobotlarining ishonchliligi, ishlab chiqarish jarayonining uzluksizligi va resurslardan samarali foydalanilishini ta’minlashda muhim ahamiyatga ega. </w:t>
      </w:r>
    </w:p>
    <w:p w14:paraId="089BBFA0">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Birinchi bosqichda, tovar-moddiy zaxiralarni hisobga olish va ularni auditorlik tekshiruvida baholash orqali korxona aktivlarining haqiqiy holati aniqlanadi, bu esa moliyaviy natijalarning to‘g‘riligini kafolatlaydi.</w:t>
      </w:r>
    </w:p>
    <w:p w14:paraId="277D190D">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Ikkinchi bosqichda, audit jarayonida aniqlanadigan xatoliklar — noto‘g‘ri baholash, hujjatlashtirishdagi kamchiliklar, inventarizatsiya natijalarini hisobda aks ettirmaslik kabi muammolarni bartaraf etish choralari ishlab chiqiladi. Buning uchun ichki nazorat tizimini mustahkamlash, xodimlarning mas’uliyatini oshirish va audit standartlariga qat’iy rioya etish zarur.</w:t>
      </w:r>
    </w:p>
    <w:p w14:paraId="29CEA26C">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Uchinchi bosqichda, tovar-moddiy zaxiralar auditini raqamli texnologiyalar asosida takomillashtirish muhim omil sifatida ko‘riladi. Avtomatlashtirilgan hisob tizimlari, elektron hujjat aylanishi, raqamli inventarizatsiya va bulutli ma’lumotlar bazalari audit jarayonining aniqligi, tezligi hamda shaffofligini oshiradi.</w:t>
      </w:r>
    </w:p>
    <w:p w14:paraId="13937871">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Tahlillar shuni ko‘rsatadiki, tovar-moddiy zaxiralar auditi davomida eng ko‘p uchraydigan xatoliklar — bu hujjatlarning noto‘g‘ri rasmiylashtirilishi, inventarizatsiya natijalarining hisobga olinmasligi, baholashdagi nomuvofiqliklar hamda hisob siyosatiga rioya qilinmasligidir. Ushbu xatoliklarni bartaraf etish uchun ichki nazorat tizimini mustahkamlash, auditorlar malakasini oshirish va zamonaviy axborot texnologiyalaridan foydalanish zarur.</w:t>
      </w:r>
    </w:p>
    <w:p w14:paraId="5AA8861A">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Raqamli texnologiyalar asosida auditni takomillashtirish, xususan, avtomatlashtirilgan hisob dasturlari, elektron inventarizatsiya tizimlari va ma’lumotlar bazasini integratsiya qilish orqali audit jarayonini tezkor, aniq va ishonchli amalga oshirish imkonini beradi. Buning natijasida auditorlik faoliyatining shaffofligi oshadi, inson omiliga bog‘liq xatoliklar kamayadi va audit natijalari samaradorligi sezilarli darajada ortadi.</w:t>
      </w:r>
    </w:p>
    <w:p w14:paraId="37918749">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Shunday qilib, tovar-moddiy zaxiralar auditini takomillashtirish — bu nafaqat moliyaviy hisobotlarning ishonchliligini ta’minlash, balki korxona faoliyatining iqtisodiy samaradorligini oshirishning muhim omilidir. Auditorlik jarayoniga raqamli yondashuvni joriy etish esa kelajakda korxonalarda nazorat va tahlil ishlarini yangi bosqichga olib chiqadi.</w:t>
      </w:r>
    </w:p>
    <w:p w14:paraId="585B8C27">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Umuman olganda, tovar-moddiy zaxiralar auditi samaradorligini oshirish uchun an’anaviy usullarni zamonaviy texnologiyalar bilan uyg‘unlashtirish, auditorlarning malakasini oshirish va ichki nazorat mexanizmlarini kuchaytirish zarur. Bu esa korxona faoliyatining barqarorligi va moliyaviy natijalarining ishonchliligini ta’minlaydi.</w:t>
      </w:r>
    </w:p>
    <w:p w14:paraId="262FF1CF">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bCs/>
          <w:sz w:val="28"/>
          <w:szCs w:val="28"/>
          <w:lang w:val="uz-Latn-UZ"/>
        </w:rPr>
      </w:pPr>
    </w:p>
    <w:p w14:paraId="569A09ED">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bCs/>
          <w:sz w:val="28"/>
          <w:szCs w:val="28"/>
          <w:lang w:val="uz-Latn-UZ"/>
        </w:rPr>
      </w:pPr>
    </w:p>
    <w:p w14:paraId="1975BD9A">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bCs/>
          <w:sz w:val="28"/>
          <w:szCs w:val="28"/>
          <w:lang w:val="uz-Latn-UZ"/>
        </w:rPr>
      </w:pPr>
    </w:p>
    <w:p w14:paraId="5D47D4AD">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bCs/>
          <w:sz w:val="28"/>
          <w:szCs w:val="28"/>
          <w:lang w:val="uz-Latn-UZ"/>
        </w:rPr>
      </w:pPr>
    </w:p>
    <w:p w14:paraId="7D059763">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bCs/>
          <w:sz w:val="28"/>
          <w:szCs w:val="28"/>
          <w:lang w:val="uz-Latn-UZ"/>
        </w:rPr>
      </w:pPr>
    </w:p>
    <w:p w14:paraId="24D977BE">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bCs/>
          <w:sz w:val="28"/>
          <w:szCs w:val="28"/>
          <w:lang w:val="uz-Latn-UZ"/>
        </w:rPr>
      </w:pPr>
    </w:p>
    <w:p w14:paraId="01AD9240">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bCs/>
          <w:sz w:val="28"/>
          <w:szCs w:val="28"/>
          <w:lang w:val="uz-Latn-UZ"/>
        </w:rPr>
      </w:pPr>
    </w:p>
    <w:p w14:paraId="54655A7A">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bCs/>
          <w:sz w:val="28"/>
          <w:szCs w:val="28"/>
          <w:lang w:val="uz-Latn-UZ"/>
        </w:rPr>
      </w:pPr>
    </w:p>
    <w:p w14:paraId="480A6DD9">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bCs/>
          <w:sz w:val="28"/>
          <w:szCs w:val="28"/>
          <w:lang w:val="uz-Latn-UZ"/>
        </w:rPr>
      </w:pPr>
    </w:p>
    <w:p w14:paraId="4DE86935">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bCs/>
          <w:sz w:val="28"/>
          <w:szCs w:val="28"/>
          <w:lang w:val="uz-Latn-UZ"/>
        </w:rPr>
      </w:pPr>
    </w:p>
    <w:p w14:paraId="7E3B2031">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bCs/>
          <w:sz w:val="28"/>
          <w:szCs w:val="28"/>
          <w:lang w:val="uz-Latn-UZ"/>
        </w:rPr>
      </w:pPr>
    </w:p>
    <w:p w14:paraId="2E25F5BD">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bCs/>
          <w:sz w:val="28"/>
          <w:szCs w:val="28"/>
          <w:lang w:val="uz-Latn-UZ"/>
        </w:rPr>
      </w:pPr>
    </w:p>
    <w:p w14:paraId="26BF506F">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bCs/>
          <w:sz w:val="28"/>
          <w:szCs w:val="28"/>
          <w:lang w:val="uz-Latn-UZ"/>
        </w:rPr>
      </w:pPr>
    </w:p>
    <w:p w14:paraId="49A1D9C9">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bCs/>
          <w:sz w:val="28"/>
          <w:szCs w:val="28"/>
          <w:lang w:val="uz-Latn-UZ"/>
        </w:rPr>
      </w:pPr>
    </w:p>
    <w:p w14:paraId="20293FD8">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bCs/>
          <w:sz w:val="28"/>
          <w:szCs w:val="28"/>
          <w:lang w:val="uz-Latn-UZ"/>
        </w:rPr>
      </w:pPr>
    </w:p>
    <w:p w14:paraId="56E40EA1">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bCs/>
          <w:sz w:val="28"/>
          <w:szCs w:val="28"/>
          <w:lang w:val="uz-Latn-UZ"/>
        </w:rPr>
      </w:pPr>
    </w:p>
    <w:p w14:paraId="06250B36">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bCs/>
          <w:sz w:val="28"/>
          <w:szCs w:val="28"/>
          <w:lang w:val="uz-Latn-UZ"/>
        </w:rPr>
      </w:pPr>
    </w:p>
    <w:p w14:paraId="7EBCC909">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center"/>
        <w:textAlignment w:val="auto"/>
        <w:rPr>
          <w:rFonts w:hint="default" w:ascii="Times New Roman" w:hAnsi="Times New Roman" w:eastAsia="SimSun" w:cs="Times New Roman"/>
          <w:b/>
          <w:bCs/>
          <w:sz w:val="28"/>
          <w:szCs w:val="28"/>
          <w:lang w:val="uz-Latn-UZ"/>
        </w:rPr>
      </w:pPr>
      <w:r>
        <w:rPr>
          <w:rFonts w:hint="default" w:ascii="Times New Roman" w:hAnsi="Times New Roman" w:eastAsia="SimSun" w:cs="Times New Roman"/>
          <w:b/>
          <w:bCs/>
          <w:sz w:val="28"/>
          <w:szCs w:val="28"/>
          <w:lang w:val="uz-Latn-UZ"/>
        </w:rPr>
        <w:t>FOYDALANILGAN ADABOYOTLAR</w:t>
      </w:r>
    </w:p>
    <w:p w14:paraId="35E26FCB">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val="0"/>
          <w:bCs w:val="0"/>
          <w:color w:val="auto"/>
          <w:sz w:val="28"/>
          <w:szCs w:val="28"/>
          <w:lang w:val="uz-Latn-UZ"/>
        </w:rPr>
      </w:pPr>
    </w:p>
    <w:p w14:paraId="05FDAF44">
      <w:pPr>
        <w:pStyle w:val="9"/>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auto"/>
        <w:ind w:left="425" w:leftChars="0" w:hanging="425" w:firstLineChars="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O‘zbekiston Respublikasi “Auditorlik faoliyati to‘g‘risida”gi Qonuni. — Toshkent: Adolat, 2021</w:t>
      </w:r>
    </w:p>
    <w:p w14:paraId="72296805">
      <w:pPr>
        <w:pStyle w:val="9"/>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auto"/>
        <w:ind w:left="425" w:leftChars="0" w:hanging="425" w:firstLineChars="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O‘zbekiston Respublikasi Vazirlar Mahkamasining “Buxgalteriya hisobi to‘g‘risida”gi Nizomi. — Toshkent, 2020.</w:t>
      </w:r>
    </w:p>
    <w:p w14:paraId="3C95D686">
      <w:pPr>
        <w:pStyle w:val="9"/>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auto"/>
        <w:ind w:left="425" w:leftChars="0" w:hanging="425" w:firstLineChars="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O‘zbekiston Respublikasi Moliya vazirligi buxgalteriya hisobi milliy standartlari (BHMS). — Toshkent, 2022.</w:t>
      </w:r>
    </w:p>
    <w:p w14:paraId="7EAE9308">
      <w:pPr>
        <w:pStyle w:val="9"/>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auto"/>
        <w:ind w:left="425" w:leftChars="0" w:hanging="425" w:firstLineChars="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 xml:space="preserve">Karimov A.A., Qodirov M.M. </w:t>
      </w:r>
      <w:r>
        <w:rPr>
          <w:rStyle w:val="6"/>
          <w:rFonts w:hint="default" w:ascii="Times New Roman" w:hAnsi="Times New Roman" w:cs="Times New Roman"/>
          <w:b w:val="0"/>
          <w:bCs w:val="0"/>
          <w:color w:val="auto"/>
          <w:sz w:val="28"/>
          <w:szCs w:val="28"/>
        </w:rPr>
        <w:t>Audit asoslari.</w:t>
      </w:r>
      <w:r>
        <w:rPr>
          <w:rFonts w:hint="default" w:ascii="Times New Roman" w:hAnsi="Times New Roman" w:cs="Times New Roman"/>
          <w:b w:val="0"/>
          <w:bCs w:val="0"/>
          <w:color w:val="auto"/>
          <w:sz w:val="28"/>
          <w:szCs w:val="28"/>
        </w:rPr>
        <w:t xml:space="preserve"> — Toshkent: Iqtisodiyot, 2021.</w:t>
      </w:r>
    </w:p>
    <w:p w14:paraId="030AB322">
      <w:pPr>
        <w:pStyle w:val="9"/>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auto"/>
        <w:ind w:left="425" w:leftChars="0" w:hanging="425" w:firstLineChars="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 xml:space="preserve">Abdullayev Yo.M. </w:t>
      </w:r>
      <w:r>
        <w:rPr>
          <w:rStyle w:val="6"/>
          <w:rFonts w:hint="default" w:ascii="Times New Roman" w:hAnsi="Times New Roman" w:cs="Times New Roman"/>
          <w:b w:val="0"/>
          <w:bCs w:val="0"/>
          <w:color w:val="auto"/>
          <w:sz w:val="28"/>
          <w:szCs w:val="28"/>
        </w:rPr>
        <w:t>Buxgalteriya hisobi va audit.</w:t>
      </w:r>
      <w:r>
        <w:rPr>
          <w:rFonts w:hint="default" w:ascii="Times New Roman" w:hAnsi="Times New Roman" w:cs="Times New Roman"/>
          <w:b w:val="0"/>
          <w:bCs w:val="0"/>
          <w:color w:val="auto"/>
          <w:sz w:val="28"/>
          <w:szCs w:val="28"/>
        </w:rPr>
        <w:t xml:space="preserve"> — Toshkent: TDIU nashriyoti, 2020.</w:t>
      </w:r>
    </w:p>
    <w:p w14:paraId="7FB6911B">
      <w:pPr>
        <w:pStyle w:val="9"/>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auto"/>
        <w:ind w:left="425" w:leftChars="0" w:hanging="425" w:firstLineChars="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 xml:space="preserve">Nazarov N.X. </w:t>
      </w:r>
      <w:r>
        <w:rPr>
          <w:rStyle w:val="6"/>
          <w:rFonts w:hint="default" w:ascii="Times New Roman" w:hAnsi="Times New Roman" w:cs="Times New Roman"/>
          <w:b w:val="0"/>
          <w:bCs w:val="0"/>
          <w:color w:val="auto"/>
          <w:sz w:val="28"/>
          <w:szCs w:val="28"/>
        </w:rPr>
        <w:t>Tovar-moddiy zaxiralar auditi va tahlili.</w:t>
      </w:r>
      <w:r>
        <w:rPr>
          <w:rFonts w:hint="default" w:ascii="Times New Roman" w:hAnsi="Times New Roman" w:cs="Times New Roman"/>
          <w:b w:val="0"/>
          <w:bCs w:val="0"/>
          <w:color w:val="auto"/>
          <w:sz w:val="28"/>
          <w:szCs w:val="28"/>
        </w:rPr>
        <w:t xml:space="preserve"> — Toshkent: Fan va texnologiya, 2022.</w:t>
      </w:r>
    </w:p>
    <w:p w14:paraId="6BEE244E">
      <w:pPr>
        <w:pStyle w:val="9"/>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auto"/>
        <w:ind w:left="425" w:leftChars="0" w:hanging="425" w:firstLineChars="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 xml:space="preserve">Sayidov A., Abduqodirova D. </w:t>
      </w:r>
      <w:r>
        <w:rPr>
          <w:rStyle w:val="6"/>
          <w:rFonts w:hint="default" w:ascii="Times New Roman" w:hAnsi="Times New Roman" w:cs="Times New Roman"/>
          <w:b w:val="0"/>
          <w:bCs w:val="0"/>
          <w:color w:val="auto"/>
          <w:sz w:val="28"/>
          <w:szCs w:val="28"/>
        </w:rPr>
        <w:t>Moliyaviy hisobot auditi.</w:t>
      </w:r>
      <w:r>
        <w:rPr>
          <w:rFonts w:hint="default" w:ascii="Times New Roman" w:hAnsi="Times New Roman" w:cs="Times New Roman"/>
          <w:b w:val="0"/>
          <w:bCs w:val="0"/>
          <w:color w:val="auto"/>
          <w:sz w:val="28"/>
          <w:szCs w:val="28"/>
        </w:rPr>
        <w:t xml:space="preserve"> — Toshkent: Iqtisodiyot va huquq dunyosi, 2021.</w:t>
      </w:r>
    </w:p>
    <w:p w14:paraId="70C188DC">
      <w:pPr>
        <w:pStyle w:val="9"/>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auto"/>
        <w:ind w:left="425" w:leftChars="0" w:hanging="425" w:firstLineChars="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Xalqaro audit standartlari (ISA) to‘plami. — IFAC, 2023.</w:t>
      </w:r>
    </w:p>
    <w:p w14:paraId="72C489B2">
      <w:pPr>
        <w:pStyle w:val="9"/>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auto"/>
        <w:ind w:left="425" w:leftChars="0" w:hanging="425" w:firstLineChars="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O‘zbekiston Respublikasi Prezidentining “Raqamli iqtisodiyotni rivojlantirish chora-tadbirlari to‘g‘risida”gi PQ–6079-son qarori, 2020-yil 5-oktabr.</w:t>
      </w:r>
    </w:p>
    <w:p w14:paraId="58DFD5E3">
      <w:pPr>
        <w:pStyle w:val="9"/>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auto"/>
        <w:ind w:left="425" w:leftChars="0" w:hanging="425" w:firstLineChars="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www.mf.uz — O‘zbekiston Respublikasi Moliya vazirligining rasmiy veb-sayti.</w:t>
      </w:r>
    </w:p>
    <w:p w14:paraId="17E22A4D">
      <w:pPr>
        <w:pStyle w:val="9"/>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auto"/>
        <w:ind w:left="425" w:leftChars="0" w:hanging="425" w:firstLineChars="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www.audit.gov.uz — O‘zbekiston Respublikasi Hisob palatasi va auditorlik faoliyati bo‘yicha ma’lumotlar portali.</w:t>
      </w:r>
    </w:p>
    <w:p w14:paraId="6641F013">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center"/>
        <w:textAlignment w:val="auto"/>
        <w:rPr>
          <w:rFonts w:hint="default" w:ascii="Times New Roman" w:hAnsi="Times New Roman" w:eastAsia="SimSun" w:cs="Times New Roman"/>
          <w:b/>
          <w:bCs/>
          <w:sz w:val="28"/>
          <w:szCs w:val="28"/>
          <w:lang w:val="uz-Latn-UZ"/>
        </w:rPr>
      </w:pPr>
      <w:bookmarkStart w:id="0" w:name="_GoBack"/>
      <w:bookmarkEnd w:id="0"/>
      <w:r>
        <w:rPr>
          <w:rFonts w:hint="eastAsia" w:ascii="SimSun" w:hAnsi="SimSun" w:eastAsia="SimSun" w:cs="SimSun"/>
          <w:sz w:val="24"/>
        </w:rPr>
        <w:t xml:space="preserve">  </w:t>
      </w:r>
    </w:p>
    <w:p w14:paraId="523AC61D">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center"/>
        <w:textAlignment w:val="auto"/>
        <w:rPr>
          <w:rFonts w:hint="default" w:ascii="Times New Roman" w:hAnsi="Times New Roman" w:eastAsia="SimSun" w:cs="Times New Roman"/>
          <w:b/>
          <w:bCs/>
          <w:sz w:val="28"/>
          <w:szCs w:val="28"/>
          <w:lang w:val="uz-Latn-UZ"/>
        </w:rPr>
      </w:pPr>
    </w:p>
    <w:p w14:paraId="12792221">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jc w:val="both"/>
        <w:textAlignment w:val="auto"/>
        <w:rPr>
          <w:rFonts w:hint="default" w:ascii="Times New Roman" w:hAnsi="Times New Roman" w:eastAsia="SimSun" w:cs="Times New Roman"/>
          <w:b/>
          <w:bCs/>
          <w:sz w:val="28"/>
          <w:szCs w:val="28"/>
          <w:lang w:val="uz-Latn-UZ"/>
        </w:rPr>
      </w:pPr>
    </w:p>
    <w:sectPr>
      <w:footerReference r:id="rId3" w:type="default"/>
      <w:pgSz w:w="11906" w:h="16838"/>
      <w:pgMar w:top="1134" w:right="1134" w:bottom="1134" w:left="1134" w:header="720" w:footer="720" w:gutter="0"/>
      <w:pgBorders w:offsetFrom="page">
        <w:top w:val="single" w:color="auto" w:sz="4" w:space="24"/>
        <w:left w:val="single" w:color="auto" w:sz="4" w:space="24"/>
        <w:bottom w:val="single" w:color="auto" w:sz="4" w:space="24"/>
        <w:right w:val="single" w:color="auto" w:sz="4" w:space="24"/>
      </w:pgBorders>
      <w:pgNumType w:start="2"/>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 w:name="Bahnschrift SemiLight">
    <w:panose1 w:val="020B0502040204020203"/>
    <w:charset w:val="00"/>
    <w:family w:val="auto"/>
    <w:pitch w:val="default"/>
    <w:sig w:usb0="A00002C7" w:usb1="00000002"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B8EAE">
    <w:pPr>
      <w:pStyle w:val="8"/>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Текстовое 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E7FC64">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zSVju0AAAAAUBAAAPAAAAAAAAAAEAIAAAACIAAABkcnMvZG93&#10;bnJldi54bWxQSwECFAAUAAAACACHTuJApDVo0EECAABzBAAADgAAAAAAAAABACAAAAAfAQAAZHJz&#10;L2Uyb0RvYy54bWxQSwUGAAAAAAYABgBZAQAA0gUAAAAA&#10;">
              <v:fill on="f" focussize="0,0"/>
              <v:stroke on="f" weight="0.5pt"/>
              <v:imagedata o:title=""/>
              <o:lock v:ext="edit" aspectratio="f"/>
              <v:textbox inset="0mm,0mm,0mm,0mm" style="mso-fit-shape-to-text:t;">
                <w:txbxContent>
                  <w:p w14:paraId="3AE7FC64">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07F958"/>
    <w:multiLevelType w:val="multilevel"/>
    <w:tmpl w:val="9B07F958"/>
    <w:lvl w:ilvl="0" w:tentative="0">
      <w:start w:val="1"/>
      <w:numFmt w:val="bullet"/>
      <w:suff w:val="space"/>
      <w:lvlText w:val=""/>
      <w:lvlJc w:val="left"/>
      <w:pPr>
        <w:tabs>
          <w:tab w:val="left" w:pos="0"/>
        </w:tabs>
      </w:pPr>
      <w:rPr>
        <w:rFonts w:hint="default" w:ascii="Symbol" w:hAnsi="Symbol" w:cs="Bahnschrift SemiLight"/>
        <w:b/>
        <w:bCs/>
      </w:rPr>
    </w:lvl>
    <w:lvl w:ilvl="1" w:tentative="0">
      <w:start w:val="1"/>
      <w:numFmt w:val="bullet"/>
      <w:lvlText w:val=""/>
      <w:lvlJc w:val="left"/>
      <w:pPr>
        <w:tabs>
          <w:tab w:val="left" w:pos="420"/>
        </w:tabs>
        <w:ind w:left="840" w:leftChars="0" w:hanging="420" w:firstLineChars="0"/>
      </w:pPr>
      <w:rPr>
        <w:rFonts w:hint="default" w:ascii="Symbol" w:hAnsi="Symbol" w:cs="Wingdings"/>
      </w:rPr>
    </w:lvl>
    <w:lvl w:ilvl="2" w:tentative="0">
      <w:start w:val="1"/>
      <w:numFmt w:val="bullet"/>
      <w:lvlText w:val=""/>
      <w:lvlJc w:val="left"/>
      <w:pPr>
        <w:tabs>
          <w:tab w:val="left" w:pos="1260"/>
        </w:tabs>
        <w:ind w:left="1260" w:leftChars="0" w:hanging="420" w:firstLineChars="0"/>
      </w:pPr>
      <w:rPr>
        <w:rFonts w:hint="default" w:ascii="Symbol" w:hAnsi="Symbol" w:cs="Wingdings"/>
      </w:rPr>
    </w:lvl>
    <w:lvl w:ilvl="3" w:tentative="0">
      <w:start w:val="1"/>
      <w:numFmt w:val="bullet"/>
      <w:lvlText w:val=""/>
      <w:lvlJc w:val="left"/>
      <w:pPr>
        <w:tabs>
          <w:tab w:val="left" w:pos="1680"/>
        </w:tabs>
        <w:ind w:left="1680" w:leftChars="0" w:hanging="420" w:firstLineChars="0"/>
      </w:pPr>
      <w:rPr>
        <w:rFonts w:hint="default" w:ascii="Symbol" w:hAnsi="Symbol" w:cs="Wingdings"/>
      </w:rPr>
    </w:lvl>
    <w:lvl w:ilvl="4" w:tentative="0">
      <w:start w:val="1"/>
      <w:numFmt w:val="bullet"/>
      <w:lvlText w:val=""/>
      <w:lvlJc w:val="left"/>
      <w:pPr>
        <w:tabs>
          <w:tab w:val="left" w:pos="2100"/>
        </w:tabs>
        <w:ind w:left="2100" w:leftChars="0" w:hanging="420" w:firstLineChars="0"/>
      </w:pPr>
      <w:rPr>
        <w:rFonts w:hint="default" w:ascii="Symbol" w:hAnsi="Symbol" w:cs="Wingdings"/>
      </w:rPr>
    </w:lvl>
    <w:lvl w:ilvl="5" w:tentative="0">
      <w:start w:val="1"/>
      <w:numFmt w:val="bullet"/>
      <w:lvlText w:val=""/>
      <w:lvlJc w:val="left"/>
      <w:pPr>
        <w:tabs>
          <w:tab w:val="left" w:pos="2520"/>
        </w:tabs>
        <w:ind w:left="2520" w:leftChars="0" w:hanging="420" w:firstLineChars="0"/>
      </w:pPr>
      <w:rPr>
        <w:rFonts w:hint="default" w:ascii="Symbol" w:hAnsi="Symbol" w:cs="Wingdings"/>
      </w:rPr>
    </w:lvl>
    <w:lvl w:ilvl="6" w:tentative="0">
      <w:start w:val="1"/>
      <w:numFmt w:val="bullet"/>
      <w:lvlText w:val="₋"/>
      <w:lvlJc w:val="left"/>
      <w:pPr>
        <w:tabs>
          <w:tab w:val="left" w:pos="2940"/>
        </w:tabs>
        <w:ind w:left="2940" w:leftChars="0" w:hanging="420" w:firstLineChars="0"/>
      </w:pPr>
      <w:rPr>
        <w:rFonts w:hint="default" w:ascii="Times New Roman" w:hAnsi="Times New Roman" w:cs="Times New Roman"/>
      </w:rPr>
    </w:lvl>
    <w:lvl w:ilvl="7" w:tentative="0">
      <w:start w:val="1"/>
      <w:numFmt w:val="bullet"/>
      <w:lvlText w:val="₋"/>
      <w:lvlJc w:val="left"/>
      <w:pPr>
        <w:tabs>
          <w:tab w:val="left" w:pos="3360"/>
        </w:tabs>
        <w:ind w:left="3360" w:leftChars="0" w:hanging="420" w:firstLineChars="0"/>
      </w:pPr>
      <w:rPr>
        <w:rFonts w:hint="default" w:ascii="Times New Roman" w:hAnsi="Times New Roman" w:cs="Times New Roman"/>
      </w:rPr>
    </w:lvl>
    <w:lvl w:ilvl="8" w:tentative="0">
      <w:start w:val="1"/>
      <w:numFmt w:val="bullet"/>
      <w:lvlText w:val="₋"/>
      <w:lvlJc w:val="left"/>
      <w:pPr>
        <w:tabs>
          <w:tab w:val="left" w:pos="3780"/>
        </w:tabs>
        <w:ind w:left="3780" w:leftChars="0" w:hanging="420" w:firstLineChars="0"/>
      </w:pPr>
      <w:rPr>
        <w:rFonts w:hint="default" w:ascii="Times New Roman" w:hAnsi="Times New Roman" w:cs="Times New Roman"/>
      </w:rPr>
    </w:lvl>
  </w:abstractNum>
  <w:abstractNum w:abstractNumId="1">
    <w:nsid w:val="19033851"/>
    <w:multiLevelType w:val="multilevel"/>
    <w:tmpl w:val="19033851"/>
    <w:lvl w:ilvl="0" w:tentative="0">
      <w:start w:val="1"/>
      <w:numFmt w:val="upperRoman"/>
      <w:lvlText w:val="%1."/>
      <w:lvlJc w:val="left"/>
      <w:pPr>
        <w:ind w:left="1160" w:hanging="720"/>
      </w:pPr>
      <w:rPr>
        <w:rFonts w:hint="default"/>
        <w:b w:val="0"/>
        <w:bCs w:val="0"/>
      </w:rPr>
    </w:lvl>
    <w:lvl w:ilvl="1" w:tentative="0">
      <w:start w:val="1"/>
      <w:numFmt w:val="lowerLetter"/>
      <w:lvlText w:val="%2."/>
      <w:lvlJc w:val="left"/>
      <w:pPr>
        <w:ind w:left="1520" w:hanging="360"/>
      </w:pPr>
    </w:lvl>
    <w:lvl w:ilvl="2" w:tentative="0">
      <w:start w:val="1"/>
      <w:numFmt w:val="lowerRoman"/>
      <w:lvlText w:val="%3."/>
      <w:lvlJc w:val="right"/>
      <w:pPr>
        <w:ind w:left="2240" w:hanging="180"/>
      </w:pPr>
    </w:lvl>
    <w:lvl w:ilvl="3" w:tentative="0">
      <w:start w:val="1"/>
      <w:numFmt w:val="decimal"/>
      <w:lvlText w:val="%4."/>
      <w:lvlJc w:val="left"/>
      <w:pPr>
        <w:ind w:left="2960" w:hanging="360"/>
      </w:pPr>
    </w:lvl>
    <w:lvl w:ilvl="4" w:tentative="0">
      <w:start w:val="1"/>
      <w:numFmt w:val="lowerLetter"/>
      <w:lvlText w:val="%5."/>
      <w:lvlJc w:val="left"/>
      <w:pPr>
        <w:ind w:left="3680" w:hanging="360"/>
      </w:pPr>
    </w:lvl>
    <w:lvl w:ilvl="5" w:tentative="0">
      <w:start w:val="1"/>
      <w:numFmt w:val="lowerRoman"/>
      <w:lvlText w:val="%6."/>
      <w:lvlJc w:val="right"/>
      <w:pPr>
        <w:ind w:left="4400" w:hanging="180"/>
      </w:pPr>
    </w:lvl>
    <w:lvl w:ilvl="6" w:tentative="0">
      <w:start w:val="1"/>
      <w:numFmt w:val="decimal"/>
      <w:lvlText w:val="%7."/>
      <w:lvlJc w:val="left"/>
      <w:pPr>
        <w:ind w:left="5120" w:hanging="360"/>
      </w:pPr>
    </w:lvl>
    <w:lvl w:ilvl="7" w:tentative="0">
      <w:start w:val="1"/>
      <w:numFmt w:val="lowerLetter"/>
      <w:lvlText w:val="%8."/>
      <w:lvlJc w:val="left"/>
      <w:pPr>
        <w:ind w:left="5840" w:hanging="360"/>
      </w:pPr>
    </w:lvl>
    <w:lvl w:ilvl="8" w:tentative="0">
      <w:start w:val="1"/>
      <w:numFmt w:val="lowerRoman"/>
      <w:lvlText w:val="%9."/>
      <w:lvlJc w:val="right"/>
      <w:pPr>
        <w:ind w:left="6560" w:hanging="180"/>
      </w:pPr>
    </w:lvl>
  </w:abstractNum>
  <w:abstractNum w:abstractNumId="2">
    <w:nsid w:val="701DAF77"/>
    <w:multiLevelType w:val="singleLevel"/>
    <w:tmpl w:val="701DAF77"/>
    <w:lvl w:ilvl="0" w:tentative="0">
      <w:start w:val="1"/>
      <w:numFmt w:val="decimal"/>
      <w:suff w:val="space"/>
      <w:lvlText w:val="%1."/>
      <w:lvlJc w:val="left"/>
      <w:pPr>
        <w:ind w:left="1400"/>
      </w:pPr>
    </w:lvl>
  </w:abstractNum>
  <w:abstractNum w:abstractNumId="3">
    <w:nsid w:val="709D1888"/>
    <w:multiLevelType w:val="singleLevel"/>
    <w:tmpl w:val="709D1888"/>
    <w:lvl w:ilvl="0" w:tentative="0">
      <w:start w:val="1"/>
      <w:numFmt w:val="decimal"/>
      <w:lvlText w:val="%1."/>
      <w:lvlJc w:val="left"/>
      <w:pPr>
        <w:tabs>
          <w:tab w:val="left" w:pos="425"/>
        </w:tabs>
        <w:ind w:left="425" w:leftChars="0" w:hanging="425" w:firstLineChars="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6A4CAF"/>
    <w:rsid w:val="0EB8588C"/>
    <w:rsid w:val="3A6A4CAF"/>
    <w:rsid w:val="456B3B9E"/>
    <w:rsid w:val="4A82763E"/>
    <w:rsid w:val="4FC31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34" w:semiHidden="0" w:name="List Paragraph"/>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i/>
      <w:iCs/>
      <w:kern w:val="0"/>
      <w:sz w:val="36"/>
      <w:szCs w:val="36"/>
      <w:lang w:val="en-US" w:eastAsia="zh-CN" w:bidi="ar"/>
    </w:rPr>
  </w:style>
  <w:style w:type="paragraph" w:styleId="3">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6">
    <w:name w:val="Strong"/>
    <w:basedOn w:val="4"/>
    <w:qFormat/>
    <w:uiPriority w:val="0"/>
    <w:rPr>
      <w:b/>
      <w:bCs/>
    </w:rPr>
  </w:style>
  <w:style w:type="paragraph" w:styleId="7">
    <w:name w:val="header"/>
    <w:basedOn w:val="1"/>
    <w:qFormat/>
    <w:uiPriority w:val="0"/>
    <w:pPr>
      <w:tabs>
        <w:tab w:val="center" w:pos="4153"/>
        <w:tab w:val="right" w:pos="8306"/>
      </w:tabs>
    </w:pPr>
  </w:style>
  <w:style w:type="paragraph" w:styleId="8">
    <w:name w:val="footer"/>
    <w:basedOn w:val="1"/>
    <w:qFormat/>
    <w:uiPriority w:val="0"/>
    <w:pPr>
      <w:tabs>
        <w:tab w:val="center" w:pos="4153"/>
        <w:tab w:val="right" w:pos="8306"/>
      </w:tabs>
    </w:pPr>
  </w:style>
  <w:style w:type="paragraph" w:styleId="9">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10">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41</TotalTime>
  <ScaleCrop>false</ScaleCrop>
  <LinksUpToDate>false</LinksUpToDate>
  <CharactersWithSpaces>0</CharactersWithSpaces>
  <Application>WPS Office_12.2.0.23149_F1E327BC-269C-435d-A152-05C5408002CA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2025-10-28T08:55:00Z</dcterms:created>
  <dc:creator>HP</dc:creator>
  <cp:lastModifiedBy>HP</cp:lastModifiedBy>
  <dcterms:modified xsi:type="dcterms:W3CDTF">2025-11-05T08:05:09Z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1049-12.2.0.23149</vt:lpwstr>
  </property>
  <property fmtid="{D5CDD505-2E9C-101B-9397-08002B2CF9AE}" pid="3" name="ICV">
    <vt:lpwstr>D524B62DE03F401E85F5084A208171B9_13</vt:lpwstr>
  </property>
</Properties>
</file>